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E4BFD" w14:textId="77777777" w:rsidR="002A6F22" w:rsidRPr="002A6F22" w:rsidRDefault="002A6F22" w:rsidP="002A6F22">
      <w:pPr>
        <w:jc w:val="both"/>
      </w:pPr>
      <w:r w:rsidRPr="002A6F22">
        <w:t>Dear Pharmacist,</w:t>
      </w:r>
    </w:p>
    <w:p w14:paraId="1275DEF0" w14:textId="72A42EA5" w:rsidR="002A6F22" w:rsidRPr="002A6F22" w:rsidRDefault="002A6F22" w:rsidP="002A6F22">
      <w:pPr>
        <w:jc w:val="both"/>
      </w:pPr>
      <w:r w:rsidRPr="002A6F22">
        <w:t xml:space="preserve">As we </w:t>
      </w:r>
      <w:r w:rsidR="008F7F09">
        <w:t xml:space="preserve">are again in a </w:t>
      </w:r>
      <w:r w:rsidRPr="002A6F22">
        <w:t>second national lockdown due to Covid-19</w:t>
      </w:r>
      <w:r w:rsidR="008F7F09">
        <w:t>, w</w:t>
      </w:r>
      <w:r w:rsidRPr="002A6F22">
        <w:t xml:space="preserve">e would like to thank you again as a key partner for continuing to put service users first.  </w:t>
      </w:r>
    </w:p>
    <w:p w14:paraId="4EF64F3D" w14:textId="77777777" w:rsidR="002A6F22" w:rsidRPr="002A6F22" w:rsidRDefault="002A6F22" w:rsidP="002A6F22">
      <w:pPr>
        <w:jc w:val="both"/>
      </w:pPr>
      <w:r w:rsidRPr="002A6F22">
        <w:t>The ongoing pandemic is challenging for all, particularly for community pharmacy teams who have demonstrated great resilience throughout, despite the huge pressures placed upon them.   We are committed to continue working together with community pharmacies to ensure that people that use our services are able to continue with their treatment plans.</w:t>
      </w:r>
    </w:p>
    <w:p w14:paraId="5A4ABDE3" w14:textId="77777777" w:rsidR="002A6F22" w:rsidRPr="002A6F22" w:rsidRDefault="002A6F22" w:rsidP="002A6F22">
      <w:pPr>
        <w:jc w:val="both"/>
        <w:rPr>
          <w:b/>
          <w:bCs/>
        </w:rPr>
      </w:pPr>
      <w:r w:rsidRPr="002A6F22">
        <w:rPr>
          <w:b/>
          <w:bCs/>
        </w:rPr>
        <w:t>Dispensing Arrangements</w:t>
      </w:r>
    </w:p>
    <w:p w14:paraId="0063886F" w14:textId="77777777" w:rsidR="002A6F22" w:rsidRPr="002A6F22" w:rsidRDefault="002A6F22" w:rsidP="002A6F22">
      <w:pPr>
        <w:jc w:val="both"/>
      </w:pPr>
      <w:r w:rsidRPr="002A6F22">
        <w:t>We continue to work in line with best practice guidance, detailed in the national Orange Guidelines and recent PHE guidance, ensuring that people are put on the least restrictive dispensing arrangements possible to minimise the primary risk of Covid. Service users have been risk assessed and provided MAT on dispensing regimes that are appropriate for them. There will therefore not be a change to larger volumes of medication supply during this lockdown period.</w:t>
      </w:r>
    </w:p>
    <w:p w14:paraId="0575AB12" w14:textId="77777777" w:rsidR="002A6F22" w:rsidRPr="002A6F22" w:rsidRDefault="002A6F22" w:rsidP="002A6F22">
      <w:pPr>
        <w:jc w:val="both"/>
        <w:rPr>
          <w:b/>
          <w:bCs/>
        </w:rPr>
      </w:pPr>
      <w:r w:rsidRPr="002A6F22">
        <w:rPr>
          <w:b/>
          <w:bCs/>
        </w:rPr>
        <w:t>Supervised Consumption</w:t>
      </w:r>
    </w:p>
    <w:p w14:paraId="0E30937B" w14:textId="77777777" w:rsidR="002A6F22" w:rsidRPr="002A6F22" w:rsidRDefault="002A6F22" w:rsidP="002A6F22">
      <w:pPr>
        <w:jc w:val="both"/>
      </w:pPr>
      <w:r w:rsidRPr="002A6F22">
        <w:t>Supervised consumption will be necessary in some cases, in particular during the titration phase of MAT. Discussions with community pharmacies have demonstrated they have resilience in their operating models that enable supervised consumption to be delivered in the small cases where it is required. We value the role community pharmacy plays in keeping people and communities safe by continuing to provide this service.</w:t>
      </w:r>
    </w:p>
    <w:p w14:paraId="78969189" w14:textId="77777777" w:rsidR="002A6F22" w:rsidRPr="002A6F22" w:rsidRDefault="002A6F22" w:rsidP="002A6F22">
      <w:pPr>
        <w:jc w:val="both"/>
        <w:rPr>
          <w:b/>
          <w:bCs/>
        </w:rPr>
      </w:pPr>
      <w:r w:rsidRPr="002A6F22">
        <w:rPr>
          <w:b/>
          <w:bCs/>
        </w:rPr>
        <w:t>Payments</w:t>
      </w:r>
    </w:p>
    <w:p w14:paraId="435A231A" w14:textId="77777777" w:rsidR="002A6F22" w:rsidRPr="002A6F22" w:rsidRDefault="002A6F22" w:rsidP="002A6F22">
      <w:pPr>
        <w:jc w:val="both"/>
      </w:pPr>
      <w:r w:rsidRPr="002A6F22">
        <w:t>During the initial national lockdown in March pharmacies were in a very difficult situation and the ability to provide supervised consumption services was severely affected. Having had 8 months since then pharmacies across the country are now able to provide supervised consumption were requested and as such payments during this lockdown period will be linked to activity.</w:t>
      </w:r>
    </w:p>
    <w:p w14:paraId="74017515" w14:textId="77777777" w:rsidR="002A6F22" w:rsidRPr="002A6F22" w:rsidRDefault="002A6F22" w:rsidP="002A6F22">
      <w:pPr>
        <w:jc w:val="both"/>
      </w:pPr>
    </w:p>
    <w:p w14:paraId="76F5A242" w14:textId="77777777" w:rsidR="002A6F22" w:rsidRPr="002A6F22" w:rsidRDefault="002A6F22" w:rsidP="002A6F22">
      <w:pPr>
        <w:jc w:val="both"/>
      </w:pPr>
      <w:r w:rsidRPr="002A6F22">
        <w:t>These are difficult times with unprecedented changes and so if there is absolutely anything we can do, either as a local service or as an organisation to support you during this time, please do let us know and we will do our upmost to help you in any way we can.</w:t>
      </w:r>
    </w:p>
    <w:p w14:paraId="485EB317" w14:textId="77777777" w:rsidR="002A6F22" w:rsidRPr="002A6F22" w:rsidRDefault="002A6F22" w:rsidP="002A6F22">
      <w:pPr>
        <w:jc w:val="both"/>
      </w:pPr>
      <w:r w:rsidRPr="002A6F22">
        <w:lastRenderedPageBreak/>
        <w:t>Thank you for your hard work and support,</w:t>
      </w:r>
    </w:p>
    <w:p w14:paraId="74094F98" w14:textId="77777777" w:rsidR="002A6F22" w:rsidRPr="002A6F22" w:rsidRDefault="002A6F22" w:rsidP="002A6F22">
      <w:pPr>
        <w:jc w:val="both"/>
      </w:pPr>
    </w:p>
    <w:p w14:paraId="243F7D0C" w14:textId="77777777" w:rsidR="002A6F22" w:rsidRPr="002A6F22" w:rsidRDefault="002A6F22" w:rsidP="002A6F22">
      <w:pPr>
        <w:jc w:val="both"/>
      </w:pPr>
      <w:r w:rsidRPr="002A6F22">
        <w:t>Mohammed Fessal</w:t>
      </w:r>
    </w:p>
    <w:p w14:paraId="32ACEE88" w14:textId="77777777" w:rsidR="002A6F22" w:rsidRPr="002A6F22" w:rsidRDefault="002A6F22" w:rsidP="002A6F22">
      <w:pPr>
        <w:jc w:val="both"/>
      </w:pPr>
      <w:r w:rsidRPr="002A6F22">
        <w:t>Chief Pharmacist</w:t>
      </w:r>
    </w:p>
    <w:p w14:paraId="2F47A196" w14:textId="77777777" w:rsidR="002A6F22" w:rsidRPr="002A6F22" w:rsidRDefault="002A6F22" w:rsidP="002A6F22">
      <w:pPr>
        <w:jc w:val="both"/>
      </w:pPr>
      <w:r w:rsidRPr="002A6F22">
        <w:t>Change, grow, live</w:t>
      </w:r>
    </w:p>
    <w:p w14:paraId="1213F249" w14:textId="503E6385" w:rsidR="003907CD" w:rsidRPr="002A6F22" w:rsidRDefault="003907CD" w:rsidP="002A6F22"/>
    <w:sectPr w:rsidR="003907CD" w:rsidRPr="002A6F2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0CE8A" w14:textId="77777777" w:rsidR="00E24272" w:rsidRDefault="00E24272" w:rsidP="00E24272">
      <w:pPr>
        <w:spacing w:after="0" w:line="240" w:lineRule="auto"/>
      </w:pPr>
      <w:r>
        <w:separator/>
      </w:r>
    </w:p>
  </w:endnote>
  <w:endnote w:type="continuationSeparator" w:id="0">
    <w:p w14:paraId="7258BE24" w14:textId="77777777" w:rsidR="00E24272" w:rsidRDefault="00E24272" w:rsidP="00E2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D2BAC" w14:textId="77777777" w:rsidR="00EB4D90" w:rsidRDefault="00EB4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601B" w14:textId="0522CE9E" w:rsidR="00782D61" w:rsidRDefault="00782D61">
    <w:pPr>
      <w:pStyle w:val="Footer"/>
    </w:pPr>
    <w:r>
      <w:rPr>
        <w:noProof/>
        <w:lang w:eastAsia="zh-CN"/>
      </w:rPr>
      <w:drawing>
        <wp:anchor distT="0" distB="0" distL="114300" distR="114300" simplePos="0" relativeHeight="251660288" behindDoc="0" locked="0" layoutInCell="1" allowOverlap="1" wp14:anchorId="76E156AE" wp14:editId="2555EE20">
          <wp:simplePos x="0" y="0"/>
          <wp:positionH relativeFrom="column">
            <wp:posOffset>-628650</wp:posOffset>
          </wp:positionH>
          <wp:positionV relativeFrom="paragraph">
            <wp:posOffset>-133985</wp:posOffset>
          </wp:positionV>
          <wp:extent cx="7525787" cy="1783829"/>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vice headed paper for Word2.png"/>
                  <pic:cNvPicPr/>
                </pic:nvPicPr>
                <pic:blipFill>
                  <a:blip r:embed="rId1">
                    <a:extLst>
                      <a:ext uri="{28A0092B-C50C-407E-A947-70E740481C1C}">
                        <a14:useLocalDpi xmlns:a14="http://schemas.microsoft.com/office/drawing/2010/main" val="0"/>
                      </a:ext>
                    </a:extLst>
                  </a:blip>
                  <a:stretch>
                    <a:fillRect/>
                  </a:stretch>
                </pic:blipFill>
                <pic:spPr>
                  <a:xfrm>
                    <a:off x="0" y="0"/>
                    <a:ext cx="7525787" cy="1783829"/>
                  </a:xfrm>
                  <a:prstGeom prst="rect">
                    <a:avLst/>
                  </a:prstGeom>
                </pic:spPr>
              </pic:pic>
            </a:graphicData>
          </a:graphic>
          <wp14:sizeRelH relativeFrom="page">
            <wp14:pctWidth>0</wp14:pctWidth>
          </wp14:sizeRelH>
          <wp14:sizeRelV relativeFrom="page">
            <wp14:pctHeight>0</wp14:pctHeight>
          </wp14:sizeRelV>
        </wp:anchor>
      </w:drawing>
    </w:r>
  </w:p>
  <w:p w14:paraId="2257129B" w14:textId="7C3ED3EC" w:rsidR="00E24272" w:rsidRDefault="00E24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12C9D" w14:textId="77777777" w:rsidR="00EB4D90" w:rsidRDefault="00EB4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E3C53" w14:textId="77777777" w:rsidR="00E24272" w:rsidRDefault="00E24272" w:rsidP="00E24272">
      <w:pPr>
        <w:spacing w:after="0" w:line="240" w:lineRule="auto"/>
      </w:pPr>
      <w:r>
        <w:separator/>
      </w:r>
    </w:p>
  </w:footnote>
  <w:footnote w:type="continuationSeparator" w:id="0">
    <w:p w14:paraId="4BEE50B6" w14:textId="77777777" w:rsidR="00E24272" w:rsidRDefault="00E24272" w:rsidP="00E24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21AB" w14:textId="77777777" w:rsidR="00EB4D90" w:rsidRDefault="00EB4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EB7BC" w14:textId="11B1438F" w:rsidR="00EB4D90" w:rsidRDefault="00EB4D90" w:rsidP="00EB4D90">
    <w:pPr>
      <w:rPr>
        <w:rFonts w:ascii="Century Gothic" w:hAnsi="Century Gothic"/>
        <w:color w:val="5E1B6D"/>
        <w:sz w:val="20"/>
        <w:szCs w:val="20"/>
        <w:lang w:eastAsia="en-GB"/>
      </w:rPr>
    </w:pPr>
    <w:r>
      <w:rPr>
        <w:rFonts w:ascii="Century Gothic" w:hAnsi="Century Gothic"/>
        <w:color w:val="5E1B6D"/>
        <w:sz w:val="20"/>
        <w:szCs w:val="20"/>
        <w:lang w:eastAsia="en-GB"/>
      </w:rPr>
      <w:t>CGL Manchester</w:t>
    </w:r>
    <w:r w:rsidR="00BE1EF2">
      <w:rPr>
        <w:rFonts w:ascii="Century Gothic" w:hAnsi="Century Gothic"/>
        <w:color w:val="5E1B6D"/>
        <w:sz w:val="20"/>
        <w:szCs w:val="20"/>
        <w:lang w:eastAsia="en-GB"/>
      </w:rPr>
      <w:tab/>
    </w:r>
    <w:r w:rsidR="00BE1EF2">
      <w:rPr>
        <w:rFonts w:ascii="Century Gothic" w:hAnsi="Century Gothic"/>
        <w:color w:val="5E1B6D"/>
        <w:sz w:val="20"/>
        <w:szCs w:val="20"/>
        <w:lang w:eastAsia="en-GB"/>
      </w:rPr>
      <w:tab/>
    </w:r>
    <w:r w:rsidR="00BE1EF2">
      <w:rPr>
        <w:rFonts w:ascii="Century Gothic" w:hAnsi="Century Gothic"/>
        <w:color w:val="5E1B6D"/>
        <w:sz w:val="20"/>
        <w:szCs w:val="20"/>
        <w:lang w:eastAsia="en-GB"/>
      </w:rPr>
      <w:tab/>
    </w:r>
    <w:r w:rsidR="00BE1EF2">
      <w:rPr>
        <w:rFonts w:ascii="Century Gothic" w:hAnsi="Century Gothic"/>
        <w:color w:val="5E1B6D"/>
        <w:sz w:val="20"/>
        <w:szCs w:val="20"/>
        <w:lang w:eastAsia="en-GB"/>
      </w:rPr>
      <w:tab/>
    </w:r>
    <w:r w:rsidR="00BE1EF2">
      <w:rPr>
        <w:rFonts w:ascii="Century Gothic" w:hAnsi="Century Gothic"/>
        <w:color w:val="5E1B6D"/>
        <w:sz w:val="20"/>
        <w:szCs w:val="20"/>
        <w:lang w:eastAsia="en-GB"/>
      </w:rPr>
      <w:tab/>
    </w:r>
    <w:r w:rsidR="00BE1EF2">
      <w:rPr>
        <w:rFonts w:ascii="Century Gothic" w:hAnsi="Century Gothic"/>
        <w:color w:val="5E1B6D"/>
        <w:sz w:val="20"/>
        <w:szCs w:val="20"/>
        <w:lang w:eastAsia="en-GB"/>
      </w:rPr>
      <w:tab/>
    </w:r>
    <w:r w:rsidR="00BE1EF2">
      <w:rPr>
        <w:noProof/>
      </w:rPr>
      <w:drawing>
        <wp:inline distT="0" distB="0" distL="0" distR="0" wp14:anchorId="7D68C758" wp14:editId="16466B39">
          <wp:extent cx="1476375" cy="552450"/>
          <wp:effectExtent l="0" t="0" r="9525" b="0"/>
          <wp:docPr id="2" name="Picture 2" descr="Change_Grow_Liv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_Grow_Live_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6375" cy="552450"/>
                  </a:xfrm>
                  <a:prstGeom prst="rect">
                    <a:avLst/>
                  </a:prstGeom>
                  <a:noFill/>
                  <a:ln>
                    <a:noFill/>
                  </a:ln>
                </pic:spPr>
              </pic:pic>
            </a:graphicData>
          </a:graphic>
        </wp:inline>
      </w:drawing>
    </w:r>
    <w:r w:rsidR="00BE1EF2">
      <w:rPr>
        <w:rFonts w:ascii="Century Gothic" w:hAnsi="Century Gothic"/>
        <w:color w:val="5E1B6D"/>
        <w:sz w:val="20"/>
        <w:szCs w:val="20"/>
        <w:lang w:eastAsia="en-GB"/>
      </w:rPr>
      <w:tab/>
    </w:r>
    <w:r w:rsidR="00BE1EF2">
      <w:rPr>
        <w:rFonts w:ascii="Century Gothic" w:hAnsi="Century Gothic"/>
        <w:color w:val="5E1B6D"/>
        <w:sz w:val="20"/>
        <w:szCs w:val="20"/>
        <w:lang w:eastAsia="en-GB"/>
      </w:rPr>
      <w:tab/>
    </w:r>
  </w:p>
  <w:p w14:paraId="19FB7B12" w14:textId="2BCBC51F" w:rsidR="00EB4D90" w:rsidRDefault="00EB4D90" w:rsidP="00BE1EF2">
    <w:pPr>
      <w:spacing w:line="240" w:lineRule="auto"/>
      <w:rPr>
        <w:rFonts w:ascii="Century Gothic" w:hAnsi="Century Gothic"/>
        <w:color w:val="5E1B6D"/>
        <w:sz w:val="20"/>
        <w:szCs w:val="20"/>
        <w:lang w:eastAsia="en-GB"/>
      </w:rPr>
    </w:pPr>
    <w:r>
      <w:rPr>
        <w:rFonts w:ascii="Century Gothic" w:hAnsi="Century Gothic"/>
        <w:color w:val="5E1B6D"/>
        <w:sz w:val="20"/>
        <w:szCs w:val="20"/>
        <w:lang w:eastAsia="en-GB"/>
      </w:rPr>
      <w:t>Phoenix Mill</w:t>
    </w:r>
    <w:r w:rsidR="00BE1EF2">
      <w:rPr>
        <w:rFonts w:ascii="Century Gothic" w:hAnsi="Century Gothic"/>
        <w:color w:val="5E1B6D"/>
        <w:sz w:val="20"/>
        <w:szCs w:val="20"/>
        <w:lang w:eastAsia="en-GB"/>
      </w:rPr>
      <w:tab/>
    </w:r>
    <w:r w:rsidR="00BE1EF2">
      <w:rPr>
        <w:rFonts w:ascii="Century Gothic" w:hAnsi="Century Gothic"/>
        <w:color w:val="5E1B6D"/>
        <w:sz w:val="20"/>
        <w:szCs w:val="20"/>
        <w:lang w:eastAsia="en-GB"/>
      </w:rPr>
      <w:tab/>
    </w:r>
    <w:r w:rsidR="00BE1EF2">
      <w:rPr>
        <w:rFonts w:ascii="Century Gothic" w:hAnsi="Century Gothic"/>
        <w:color w:val="5E1B6D"/>
        <w:sz w:val="20"/>
        <w:szCs w:val="20"/>
        <w:lang w:eastAsia="en-GB"/>
      </w:rPr>
      <w:tab/>
    </w:r>
    <w:r w:rsidR="00BE1EF2">
      <w:rPr>
        <w:rFonts w:ascii="Century Gothic" w:hAnsi="Century Gothic"/>
        <w:color w:val="5E1B6D"/>
        <w:sz w:val="20"/>
        <w:szCs w:val="20"/>
        <w:lang w:eastAsia="en-GB"/>
      </w:rPr>
      <w:tab/>
    </w:r>
    <w:r w:rsidR="00BE1EF2">
      <w:rPr>
        <w:rFonts w:ascii="Century Gothic" w:hAnsi="Century Gothic"/>
        <w:color w:val="5E1B6D"/>
        <w:sz w:val="20"/>
        <w:szCs w:val="20"/>
        <w:lang w:eastAsia="en-GB"/>
      </w:rPr>
      <w:tab/>
    </w:r>
    <w:r w:rsidR="00BE1EF2">
      <w:rPr>
        <w:rFonts w:ascii="Century Gothic" w:hAnsi="Century Gothic"/>
        <w:color w:val="5E1B6D"/>
        <w:sz w:val="20"/>
        <w:szCs w:val="20"/>
        <w:lang w:eastAsia="en-GB"/>
      </w:rPr>
      <w:tab/>
    </w:r>
    <w:r w:rsidR="00BE1EF2">
      <w:rPr>
        <w:rFonts w:ascii="Century Gothic" w:hAnsi="Century Gothic"/>
        <w:color w:val="5E1B6D"/>
        <w:sz w:val="20"/>
        <w:szCs w:val="20"/>
        <w:lang w:eastAsia="en-GB"/>
      </w:rPr>
      <w:tab/>
    </w:r>
    <w:r w:rsidR="00BE1EF2">
      <w:rPr>
        <w:rFonts w:ascii="Century Gothic" w:hAnsi="Century Gothic"/>
        <w:color w:val="5E1B6D"/>
        <w:sz w:val="20"/>
        <w:szCs w:val="20"/>
        <w:lang w:eastAsia="en-GB"/>
      </w:rPr>
      <w:tab/>
    </w:r>
  </w:p>
  <w:p w14:paraId="5FAD17DC" w14:textId="2E626D94" w:rsidR="00EB4D90" w:rsidRDefault="00EB4D90" w:rsidP="00BE1EF2">
    <w:pPr>
      <w:spacing w:line="240" w:lineRule="auto"/>
      <w:rPr>
        <w:rFonts w:ascii="Century Gothic" w:hAnsi="Century Gothic"/>
        <w:color w:val="5E1B6D"/>
        <w:sz w:val="20"/>
        <w:szCs w:val="20"/>
        <w:lang w:eastAsia="en-GB"/>
      </w:rPr>
    </w:pPr>
    <w:r>
      <w:rPr>
        <w:rFonts w:ascii="Century Gothic" w:hAnsi="Century Gothic"/>
        <w:color w:val="5E1B6D"/>
        <w:sz w:val="20"/>
        <w:szCs w:val="20"/>
        <w:lang w:eastAsia="en-GB"/>
      </w:rPr>
      <w:t>20 Piercy St</w:t>
    </w:r>
  </w:p>
  <w:p w14:paraId="0E794737" w14:textId="4FFBFEE4" w:rsidR="00EB4D90" w:rsidRDefault="00EB4D90" w:rsidP="00BE1EF2">
    <w:pPr>
      <w:spacing w:line="240" w:lineRule="auto"/>
      <w:rPr>
        <w:rFonts w:ascii="Century Gothic" w:hAnsi="Century Gothic"/>
        <w:color w:val="5E1B6D"/>
        <w:sz w:val="20"/>
        <w:szCs w:val="20"/>
        <w:lang w:eastAsia="en-GB"/>
      </w:rPr>
    </w:pPr>
    <w:r>
      <w:rPr>
        <w:rFonts w:ascii="Century Gothic" w:hAnsi="Century Gothic"/>
        <w:color w:val="5E1B6D"/>
        <w:sz w:val="20"/>
        <w:szCs w:val="20"/>
        <w:lang w:eastAsia="en-GB"/>
      </w:rPr>
      <w:t>Manchester</w:t>
    </w:r>
  </w:p>
  <w:p w14:paraId="5DADB8DC" w14:textId="77777777" w:rsidR="00EB4D90" w:rsidRDefault="00EB4D90" w:rsidP="00BE1EF2">
    <w:pPr>
      <w:spacing w:line="240" w:lineRule="auto"/>
      <w:rPr>
        <w:rFonts w:ascii="Century Gothic" w:hAnsi="Century Gothic"/>
        <w:color w:val="5E1B6D"/>
        <w:sz w:val="20"/>
        <w:szCs w:val="20"/>
        <w:lang w:eastAsia="en-GB"/>
      </w:rPr>
    </w:pPr>
    <w:r>
      <w:rPr>
        <w:rFonts w:ascii="Century Gothic" w:hAnsi="Century Gothic"/>
        <w:color w:val="5E1B6D"/>
        <w:sz w:val="20"/>
        <w:szCs w:val="20"/>
        <w:lang w:eastAsia="en-GB"/>
      </w:rPr>
      <w:t>M4 7HY</w:t>
    </w:r>
  </w:p>
  <w:p w14:paraId="6C99AC62" w14:textId="77777777" w:rsidR="00EB4D90" w:rsidRDefault="00EB4D90" w:rsidP="00BE1EF2">
    <w:pPr>
      <w:spacing w:line="240" w:lineRule="auto"/>
      <w:rPr>
        <w:rFonts w:ascii="Century Gothic" w:hAnsi="Century Gothic"/>
        <w:i/>
        <w:iCs/>
        <w:color w:val="5E1B6D"/>
        <w:sz w:val="20"/>
        <w:szCs w:val="20"/>
        <w:highlight w:val="yellow"/>
        <w:lang w:eastAsia="en-GB"/>
      </w:rPr>
    </w:pPr>
  </w:p>
  <w:p w14:paraId="5E770AFC" w14:textId="77777777" w:rsidR="00EB4D90" w:rsidRDefault="00EB4D90" w:rsidP="00BE1EF2">
    <w:pPr>
      <w:spacing w:line="240" w:lineRule="auto"/>
      <w:rPr>
        <w:rFonts w:ascii="Century Gothic" w:hAnsi="Century Gothic"/>
        <w:color w:val="5E1B6D"/>
        <w:sz w:val="20"/>
        <w:szCs w:val="20"/>
        <w:lang w:eastAsia="en-GB"/>
      </w:rPr>
    </w:pPr>
    <w:r>
      <w:rPr>
        <w:rFonts w:ascii="Century Gothic" w:hAnsi="Century Gothic"/>
        <w:color w:val="5E1B6D"/>
        <w:sz w:val="20"/>
        <w:szCs w:val="20"/>
        <w:lang w:eastAsia="en-GB"/>
      </w:rPr>
      <w:t>T: 0161 203 6622</w:t>
    </w:r>
  </w:p>
  <w:p w14:paraId="17ED483B" w14:textId="47FCED45" w:rsidR="00EB4D90" w:rsidRDefault="00EB4D90" w:rsidP="00BE1EF2">
    <w:pPr>
      <w:spacing w:line="240" w:lineRule="auto"/>
      <w:rPr>
        <w:rFonts w:ascii="Century Gothic" w:hAnsi="Century Gothic"/>
        <w:color w:val="5E1B6D"/>
        <w:sz w:val="20"/>
        <w:szCs w:val="20"/>
        <w:lang w:eastAsia="en-GB"/>
      </w:rPr>
    </w:pPr>
    <w:r>
      <w:rPr>
        <w:rFonts w:ascii="Century Gothic" w:hAnsi="Century Gothic"/>
        <w:color w:val="5E1B6D"/>
        <w:sz w:val="20"/>
        <w:szCs w:val="20"/>
        <w:lang w:eastAsia="en-GB"/>
      </w:rPr>
      <w:t xml:space="preserve">E: </w:t>
    </w:r>
    <w:hyperlink r:id="rId3" w:history="1">
      <w:r>
        <w:rPr>
          <w:rStyle w:val="Hyperlink"/>
          <w:rFonts w:ascii="Century Gothic" w:hAnsi="Century Gothic"/>
          <w:sz w:val="20"/>
          <w:szCs w:val="20"/>
          <w:lang w:eastAsia="en-GB"/>
        </w:rPr>
        <w:t>lisa.collier@cgl.org.uk</w:t>
      </w:r>
    </w:hyperlink>
  </w:p>
  <w:p w14:paraId="04F8BB61" w14:textId="4639F7F4" w:rsidR="00EB4D90" w:rsidRDefault="00EB4D90" w:rsidP="00BE1EF2">
    <w:pPr>
      <w:spacing w:line="240" w:lineRule="auto"/>
      <w:rPr>
        <w:rFonts w:ascii="Century Gothic" w:hAnsi="Century Gothic"/>
        <w:i/>
        <w:iCs/>
        <w:color w:val="5E1B6D"/>
        <w:sz w:val="20"/>
        <w:szCs w:val="20"/>
        <w:lang w:eastAsia="en-GB"/>
      </w:rPr>
    </w:pPr>
    <w:r>
      <w:rPr>
        <w:rFonts w:ascii="Century Gothic" w:hAnsi="Century Gothic"/>
        <w:color w:val="5E1B6D"/>
        <w:sz w:val="20"/>
        <w:szCs w:val="20"/>
        <w:lang w:eastAsia="en-GB"/>
      </w:rPr>
      <w:t xml:space="preserve">W: </w:t>
    </w:r>
    <w:hyperlink r:id="rId4" w:history="1">
      <w:r>
        <w:rPr>
          <w:rStyle w:val="Hyperlink"/>
          <w:rFonts w:ascii="Century Gothic" w:hAnsi="Century Gothic"/>
          <w:sz w:val="20"/>
          <w:szCs w:val="20"/>
          <w:lang w:eastAsia="en-GB"/>
        </w:rPr>
        <w:t>www.changegrowlive.org</w:t>
      </w:r>
    </w:hyperlink>
    <w:r>
      <w:rPr>
        <w:rFonts w:ascii="Century Gothic" w:hAnsi="Century Gothic"/>
        <w:i/>
        <w:iCs/>
        <w:color w:val="5E1B6D"/>
        <w:sz w:val="20"/>
        <w:szCs w:val="20"/>
        <w:lang w:eastAsia="en-GB"/>
      </w:rPr>
      <w:t xml:space="preserve"> </w:t>
    </w:r>
  </w:p>
  <w:p w14:paraId="0D9C8638" w14:textId="4C9A4285" w:rsidR="00E24272" w:rsidRDefault="00E242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992B8" w14:textId="77777777" w:rsidR="00EB4D90" w:rsidRDefault="00EB4D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72"/>
    <w:rsid w:val="00043ECA"/>
    <w:rsid w:val="00100B35"/>
    <w:rsid w:val="001025D6"/>
    <w:rsid w:val="00122F02"/>
    <w:rsid w:val="001772E6"/>
    <w:rsid w:val="001B4927"/>
    <w:rsid w:val="002000CF"/>
    <w:rsid w:val="00214DA7"/>
    <w:rsid w:val="002A6F22"/>
    <w:rsid w:val="002A7A99"/>
    <w:rsid w:val="002E754F"/>
    <w:rsid w:val="00304056"/>
    <w:rsid w:val="00311AC1"/>
    <w:rsid w:val="003363AC"/>
    <w:rsid w:val="003652AC"/>
    <w:rsid w:val="003907CD"/>
    <w:rsid w:val="003B6455"/>
    <w:rsid w:val="003F37DF"/>
    <w:rsid w:val="00426411"/>
    <w:rsid w:val="004538CA"/>
    <w:rsid w:val="0045709E"/>
    <w:rsid w:val="004758E7"/>
    <w:rsid w:val="00481DC4"/>
    <w:rsid w:val="00485ABA"/>
    <w:rsid w:val="00493560"/>
    <w:rsid w:val="004A168B"/>
    <w:rsid w:val="00502F21"/>
    <w:rsid w:val="00522EDA"/>
    <w:rsid w:val="00566105"/>
    <w:rsid w:val="005B2587"/>
    <w:rsid w:val="005C02CE"/>
    <w:rsid w:val="005D0DAF"/>
    <w:rsid w:val="005F64C6"/>
    <w:rsid w:val="007134DB"/>
    <w:rsid w:val="007204C2"/>
    <w:rsid w:val="007825C2"/>
    <w:rsid w:val="00782D61"/>
    <w:rsid w:val="00803627"/>
    <w:rsid w:val="008F7F09"/>
    <w:rsid w:val="00900AF4"/>
    <w:rsid w:val="00920ABF"/>
    <w:rsid w:val="009440D1"/>
    <w:rsid w:val="009A6828"/>
    <w:rsid w:val="009B632B"/>
    <w:rsid w:val="009F30AD"/>
    <w:rsid w:val="00A024DD"/>
    <w:rsid w:val="00A24F88"/>
    <w:rsid w:val="00A30C98"/>
    <w:rsid w:val="00A95E30"/>
    <w:rsid w:val="00AB515C"/>
    <w:rsid w:val="00AC0C0D"/>
    <w:rsid w:val="00AE491B"/>
    <w:rsid w:val="00AF0778"/>
    <w:rsid w:val="00B74963"/>
    <w:rsid w:val="00B74B90"/>
    <w:rsid w:val="00BA71CA"/>
    <w:rsid w:val="00BE1EF2"/>
    <w:rsid w:val="00C03C98"/>
    <w:rsid w:val="00C53FE4"/>
    <w:rsid w:val="00C64C1A"/>
    <w:rsid w:val="00C67AB5"/>
    <w:rsid w:val="00C75832"/>
    <w:rsid w:val="00C96DCA"/>
    <w:rsid w:val="00CA756B"/>
    <w:rsid w:val="00CB151E"/>
    <w:rsid w:val="00CC5A0B"/>
    <w:rsid w:val="00CE1950"/>
    <w:rsid w:val="00D04DCB"/>
    <w:rsid w:val="00D21213"/>
    <w:rsid w:val="00D42727"/>
    <w:rsid w:val="00D845E1"/>
    <w:rsid w:val="00DD413E"/>
    <w:rsid w:val="00DF3EF6"/>
    <w:rsid w:val="00DF5D66"/>
    <w:rsid w:val="00E24272"/>
    <w:rsid w:val="00E37132"/>
    <w:rsid w:val="00E56C30"/>
    <w:rsid w:val="00EA5279"/>
    <w:rsid w:val="00EB4D90"/>
    <w:rsid w:val="00EE425A"/>
    <w:rsid w:val="00F154B9"/>
    <w:rsid w:val="00F15B1E"/>
    <w:rsid w:val="00F17F8D"/>
    <w:rsid w:val="022B8BD7"/>
    <w:rsid w:val="293FF889"/>
    <w:rsid w:val="2F859DE7"/>
    <w:rsid w:val="334CB336"/>
    <w:rsid w:val="3BEDDD06"/>
    <w:rsid w:val="4DE0EA64"/>
    <w:rsid w:val="6F58B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791D"/>
  <w15:chartTrackingRefBased/>
  <w15:docId w15:val="{B6FC2590-8316-4580-931B-F7F79E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272"/>
  </w:style>
  <w:style w:type="paragraph" w:styleId="Footer">
    <w:name w:val="footer"/>
    <w:basedOn w:val="Normal"/>
    <w:link w:val="FooterChar"/>
    <w:uiPriority w:val="99"/>
    <w:unhideWhenUsed/>
    <w:rsid w:val="00E24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72"/>
  </w:style>
  <w:style w:type="paragraph" w:styleId="NormalWeb">
    <w:name w:val="Normal (Web)"/>
    <w:basedOn w:val="Normal"/>
    <w:uiPriority w:val="99"/>
    <w:unhideWhenUsed/>
    <w:rsid w:val="00B749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B4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27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lisa.collier@cgl.org.uk" TargetMode="External"/><Relationship Id="rId2" Type="http://schemas.openxmlformats.org/officeDocument/2006/relationships/image" Target="cid:image008.png@01D6BDC3.20289050" TargetMode="External"/><Relationship Id="rId1" Type="http://schemas.openxmlformats.org/officeDocument/2006/relationships/image" Target="media/image1.png"/><Relationship Id="rId4" Type="http://schemas.openxmlformats.org/officeDocument/2006/relationships/hyperlink" Target="http://www.changegrowl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032C9FF06FF24B82F10D8B37B87021" ma:contentTypeVersion="10" ma:contentTypeDescription="Create a new document." ma:contentTypeScope="" ma:versionID="e1a42e3f02c8b87082f9dc89bd6f6857">
  <xsd:schema xmlns:xsd="http://www.w3.org/2001/XMLSchema" xmlns:xs="http://www.w3.org/2001/XMLSchema" xmlns:p="http://schemas.microsoft.com/office/2006/metadata/properties" xmlns:ns2="8b986086-3a50-4c66-865c-a2328faa8349" xmlns:ns3="a841b356-85ff-4c03-bd67-1e97d5130ca9" targetNamespace="http://schemas.microsoft.com/office/2006/metadata/properties" ma:root="true" ma:fieldsID="67d6a720de67a9422826c791bf9f483c" ns2:_="" ns3:_="">
    <xsd:import namespace="8b986086-3a50-4c66-865c-a2328faa8349"/>
    <xsd:import namespace="a841b356-85ff-4c03-bd67-1e97d5130c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86086-3a50-4c66-865c-a2328faa8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1b356-85ff-4c03-bd67-1e97d5130c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4000D-ECD9-4AE5-BA67-4846F13EDAF1}">
  <ds:schemaRefs>
    <ds:schemaRef ds:uri="http://schemas.microsoft.com/sharepoint/v3/contenttype/forms"/>
  </ds:schemaRefs>
</ds:datastoreItem>
</file>

<file path=customXml/itemProps2.xml><?xml version="1.0" encoding="utf-8"?>
<ds:datastoreItem xmlns:ds="http://schemas.openxmlformats.org/officeDocument/2006/customXml" ds:itemID="{A2E7764F-81C2-432B-A3B0-080CE07568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2a3e5-f23d-44a5-8df7-0a4dd1c8f109"/>
    <ds:schemaRef ds:uri="dd78f5e3-9614-42d3-808d-b8bfba5e8e51"/>
    <ds:schemaRef ds:uri="http://www.w3.org/XML/1998/namespace"/>
    <ds:schemaRef ds:uri="http://purl.org/dc/dcmitype/"/>
  </ds:schemaRefs>
</ds:datastoreItem>
</file>

<file path=customXml/itemProps3.xml><?xml version="1.0" encoding="utf-8"?>
<ds:datastoreItem xmlns:ds="http://schemas.openxmlformats.org/officeDocument/2006/customXml" ds:itemID="{0AC849D7-F21A-499E-AB1C-6FFA74BA9141}"/>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Wallace</dc:creator>
  <cp:keywords/>
  <dc:description/>
  <cp:lastModifiedBy>Diane Rapley</cp:lastModifiedBy>
  <cp:revision>2</cp:revision>
  <dcterms:created xsi:type="dcterms:W3CDTF">2020-11-18T16:47:00Z</dcterms:created>
  <dcterms:modified xsi:type="dcterms:W3CDTF">2020-11-18T16:47:00Z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0x010100AE032C9FF06FF24B82F10D8B37B87021</vt:lpwstr>
  </property>
</Properties>
</file>