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4DDF5" w14:textId="403DF18E" w:rsidR="006A1975" w:rsidRPr="00D236A3" w:rsidRDefault="000E3F2A" w:rsidP="000E3F2A">
      <w:pPr>
        <w:jc w:val="center"/>
        <w:rPr>
          <w:rFonts w:ascii="Arial" w:hAnsi="Arial" w:cs="Arial"/>
          <w:b/>
          <w:bCs/>
        </w:rPr>
      </w:pPr>
      <w:r w:rsidRPr="00D67507">
        <w:rPr>
          <w:rFonts w:ascii="Arial" w:hAnsi="Arial" w:cs="Arial"/>
          <w:b/>
          <w:bCs/>
        </w:rPr>
        <w:t>SERVICE SPECIFICATION</w:t>
      </w:r>
    </w:p>
    <w:tbl>
      <w:tblPr>
        <w:tblStyle w:val="TableGrid"/>
        <w:tblW w:w="9895" w:type="dxa"/>
        <w:tblLook w:val="04A0" w:firstRow="1" w:lastRow="0" w:firstColumn="1" w:lastColumn="0" w:noHBand="0" w:noVBand="1"/>
      </w:tblPr>
      <w:tblGrid>
        <w:gridCol w:w="3152"/>
        <w:gridCol w:w="6743"/>
      </w:tblGrid>
      <w:tr w:rsidR="000E3F2A" w:rsidRPr="00D67507" w14:paraId="2AAFB13B" w14:textId="77777777" w:rsidTr="0005333E">
        <w:trPr>
          <w:trHeight w:val="296"/>
        </w:trPr>
        <w:tc>
          <w:tcPr>
            <w:tcW w:w="3152" w:type="dxa"/>
            <w:shd w:val="clear" w:color="auto" w:fill="A6A6A6" w:themeFill="background1" w:themeFillShade="A6"/>
          </w:tcPr>
          <w:p w14:paraId="0463D487" w14:textId="77777777" w:rsidR="000E3F2A" w:rsidRPr="00D236A3" w:rsidRDefault="000E3F2A" w:rsidP="000E3F2A">
            <w:pPr>
              <w:rPr>
                <w:rFonts w:ascii="Arial" w:hAnsi="Arial" w:cs="Arial"/>
                <w:b/>
                <w:bCs/>
                <w:color w:val="FFFFFF" w:themeColor="background1"/>
              </w:rPr>
            </w:pPr>
            <w:r w:rsidRPr="00D236A3">
              <w:rPr>
                <w:rFonts w:ascii="Arial" w:hAnsi="Arial" w:cs="Arial"/>
                <w:b/>
                <w:bCs/>
                <w:color w:val="FFFFFF" w:themeColor="background1"/>
              </w:rPr>
              <w:t xml:space="preserve">Service Specification </w:t>
            </w:r>
            <w:r w:rsidR="00561ABB">
              <w:rPr>
                <w:rFonts w:ascii="Arial" w:hAnsi="Arial" w:cs="Arial"/>
                <w:b/>
                <w:bCs/>
                <w:color w:val="FFFFFF" w:themeColor="background1"/>
              </w:rPr>
              <w:t>Ref</w:t>
            </w:r>
            <w:r w:rsidR="0005333E">
              <w:rPr>
                <w:rFonts w:ascii="Arial" w:hAnsi="Arial" w:cs="Arial"/>
                <w:b/>
                <w:bCs/>
                <w:color w:val="FFFFFF" w:themeColor="background1"/>
              </w:rPr>
              <w:t>.</w:t>
            </w:r>
          </w:p>
        </w:tc>
        <w:tc>
          <w:tcPr>
            <w:tcW w:w="6743" w:type="dxa"/>
          </w:tcPr>
          <w:p w14:paraId="04DCEE54" w14:textId="10D1F99F" w:rsidR="000E3F2A" w:rsidRPr="00D236A3" w:rsidRDefault="0005333E" w:rsidP="000E3F2A">
            <w:pPr>
              <w:rPr>
                <w:rFonts w:ascii="Arial" w:hAnsi="Arial" w:cs="Arial"/>
              </w:rPr>
            </w:pPr>
            <w:r>
              <w:rPr>
                <w:rFonts w:ascii="Arial" w:hAnsi="Arial" w:cs="Arial"/>
              </w:rPr>
              <w:t>LCS-SC-202</w:t>
            </w:r>
            <w:r w:rsidR="00F37995">
              <w:rPr>
                <w:rFonts w:ascii="Arial" w:hAnsi="Arial" w:cs="Arial"/>
              </w:rPr>
              <w:t>5</w:t>
            </w:r>
          </w:p>
        </w:tc>
      </w:tr>
      <w:tr w:rsidR="000E3F2A" w:rsidRPr="00D67507" w14:paraId="163AB39E" w14:textId="77777777" w:rsidTr="0005333E">
        <w:trPr>
          <w:trHeight w:val="296"/>
        </w:trPr>
        <w:tc>
          <w:tcPr>
            <w:tcW w:w="3152" w:type="dxa"/>
            <w:shd w:val="clear" w:color="auto" w:fill="A6A6A6" w:themeFill="background1" w:themeFillShade="A6"/>
          </w:tcPr>
          <w:p w14:paraId="312EFE6C" w14:textId="77777777" w:rsidR="000E3F2A" w:rsidRPr="00D236A3" w:rsidRDefault="000E3F2A" w:rsidP="000E3F2A">
            <w:pPr>
              <w:rPr>
                <w:rFonts w:ascii="Arial" w:hAnsi="Arial" w:cs="Arial"/>
                <w:b/>
                <w:bCs/>
                <w:color w:val="FFFFFF" w:themeColor="background1"/>
              </w:rPr>
            </w:pPr>
            <w:r w:rsidRPr="00D67507">
              <w:rPr>
                <w:rFonts w:ascii="Arial" w:hAnsi="Arial" w:cs="Arial"/>
                <w:b/>
                <w:bCs/>
                <w:color w:val="FFFFFF" w:themeColor="background1"/>
              </w:rPr>
              <w:t>Service</w:t>
            </w:r>
          </w:p>
        </w:tc>
        <w:tc>
          <w:tcPr>
            <w:tcW w:w="6743" w:type="dxa"/>
          </w:tcPr>
          <w:p w14:paraId="72E354D7" w14:textId="21E59236" w:rsidR="000E3F2A" w:rsidRPr="00D67507" w:rsidRDefault="000E3F2A" w:rsidP="000E3F2A">
            <w:pPr>
              <w:rPr>
                <w:rFonts w:ascii="Arial" w:hAnsi="Arial" w:cs="Arial"/>
              </w:rPr>
            </w:pPr>
            <w:r w:rsidRPr="00D67507">
              <w:rPr>
                <w:rFonts w:ascii="Arial" w:hAnsi="Arial" w:cs="Arial"/>
              </w:rPr>
              <w:t>Stop Smoking Services in Community Pharmacy</w:t>
            </w:r>
            <w:r w:rsidR="008050EC">
              <w:rPr>
                <w:rFonts w:ascii="Arial" w:hAnsi="Arial" w:cs="Arial"/>
              </w:rPr>
              <w:t xml:space="preserve"> Tiers 1</w:t>
            </w:r>
            <w:r w:rsidR="0030476A">
              <w:rPr>
                <w:rFonts w:ascii="Arial" w:hAnsi="Arial" w:cs="Arial"/>
              </w:rPr>
              <w:t xml:space="preserve"> </w:t>
            </w:r>
            <w:r w:rsidR="00F37995">
              <w:rPr>
                <w:rFonts w:ascii="Arial" w:hAnsi="Arial" w:cs="Arial"/>
              </w:rPr>
              <w:t>&amp; 3.</w:t>
            </w:r>
          </w:p>
        </w:tc>
      </w:tr>
      <w:tr w:rsidR="000E3F2A" w:rsidRPr="00D67507" w14:paraId="013FB384" w14:textId="77777777" w:rsidTr="0005333E">
        <w:trPr>
          <w:trHeight w:val="296"/>
        </w:trPr>
        <w:tc>
          <w:tcPr>
            <w:tcW w:w="3152" w:type="dxa"/>
            <w:shd w:val="clear" w:color="auto" w:fill="A6A6A6" w:themeFill="background1" w:themeFillShade="A6"/>
          </w:tcPr>
          <w:p w14:paraId="65098372" w14:textId="77777777" w:rsidR="000E3F2A" w:rsidRPr="00D236A3" w:rsidRDefault="000E3F2A" w:rsidP="000E3F2A">
            <w:pPr>
              <w:rPr>
                <w:rFonts w:ascii="Arial" w:hAnsi="Arial" w:cs="Arial"/>
                <w:b/>
                <w:bCs/>
                <w:color w:val="FFFFFF" w:themeColor="background1"/>
              </w:rPr>
            </w:pPr>
            <w:r w:rsidRPr="00D67507">
              <w:rPr>
                <w:rFonts w:ascii="Arial" w:hAnsi="Arial" w:cs="Arial"/>
                <w:b/>
                <w:bCs/>
                <w:color w:val="FFFFFF" w:themeColor="background1"/>
              </w:rPr>
              <w:t>Authority Lead</w:t>
            </w:r>
          </w:p>
        </w:tc>
        <w:tc>
          <w:tcPr>
            <w:tcW w:w="6743" w:type="dxa"/>
          </w:tcPr>
          <w:p w14:paraId="39049E75" w14:textId="3C9172B4" w:rsidR="000E3F2A" w:rsidRPr="00D67507" w:rsidRDefault="00762612" w:rsidP="000E3F2A">
            <w:pPr>
              <w:rPr>
                <w:rFonts w:ascii="Arial" w:hAnsi="Arial" w:cs="Arial"/>
              </w:rPr>
            </w:pPr>
            <w:r>
              <w:rPr>
                <w:rFonts w:ascii="Arial" w:hAnsi="Arial" w:cs="Arial"/>
              </w:rPr>
              <w:t>Jake Williams</w:t>
            </w:r>
          </w:p>
        </w:tc>
      </w:tr>
      <w:tr w:rsidR="000E3F2A" w:rsidRPr="00D67507" w14:paraId="5C99D872" w14:textId="77777777" w:rsidTr="0005333E">
        <w:trPr>
          <w:trHeight w:val="296"/>
        </w:trPr>
        <w:tc>
          <w:tcPr>
            <w:tcW w:w="3152" w:type="dxa"/>
            <w:shd w:val="clear" w:color="auto" w:fill="A6A6A6" w:themeFill="background1" w:themeFillShade="A6"/>
          </w:tcPr>
          <w:p w14:paraId="03D68D99" w14:textId="77777777" w:rsidR="000E3F2A" w:rsidRPr="00D236A3" w:rsidRDefault="000E3F2A" w:rsidP="000E3F2A">
            <w:pPr>
              <w:rPr>
                <w:rFonts w:ascii="Arial" w:hAnsi="Arial" w:cs="Arial"/>
                <w:b/>
                <w:bCs/>
                <w:color w:val="FFFFFF" w:themeColor="background1"/>
              </w:rPr>
            </w:pPr>
            <w:r w:rsidRPr="00D67507">
              <w:rPr>
                <w:rFonts w:ascii="Arial" w:hAnsi="Arial" w:cs="Arial"/>
                <w:b/>
                <w:bCs/>
                <w:color w:val="FFFFFF" w:themeColor="background1"/>
              </w:rPr>
              <w:t>Provider Lead</w:t>
            </w:r>
          </w:p>
        </w:tc>
        <w:tc>
          <w:tcPr>
            <w:tcW w:w="6743" w:type="dxa"/>
          </w:tcPr>
          <w:p w14:paraId="5902D45D" w14:textId="77777777" w:rsidR="000E3F2A" w:rsidRPr="00D67507" w:rsidRDefault="000E3F2A" w:rsidP="000E3F2A">
            <w:pPr>
              <w:rPr>
                <w:rFonts w:ascii="Arial" w:hAnsi="Arial" w:cs="Arial"/>
              </w:rPr>
            </w:pPr>
            <w:r w:rsidRPr="00D67507">
              <w:rPr>
                <w:rFonts w:ascii="Arial" w:hAnsi="Arial" w:cs="Arial"/>
              </w:rPr>
              <w:t>Community Pharmacy</w:t>
            </w:r>
          </w:p>
        </w:tc>
      </w:tr>
      <w:tr w:rsidR="000E3F2A" w:rsidRPr="00D67507" w14:paraId="1F87C11B" w14:textId="77777777" w:rsidTr="0005333E">
        <w:trPr>
          <w:trHeight w:val="296"/>
        </w:trPr>
        <w:tc>
          <w:tcPr>
            <w:tcW w:w="3152" w:type="dxa"/>
            <w:shd w:val="clear" w:color="auto" w:fill="A6A6A6" w:themeFill="background1" w:themeFillShade="A6"/>
          </w:tcPr>
          <w:p w14:paraId="15117425" w14:textId="77777777" w:rsidR="000E3F2A" w:rsidRPr="00D236A3" w:rsidRDefault="000E3F2A" w:rsidP="000E3F2A">
            <w:pPr>
              <w:rPr>
                <w:rFonts w:ascii="Arial" w:hAnsi="Arial" w:cs="Arial"/>
                <w:b/>
                <w:bCs/>
                <w:color w:val="FFFFFF" w:themeColor="background1"/>
              </w:rPr>
            </w:pPr>
            <w:r w:rsidRPr="00D67507">
              <w:rPr>
                <w:rFonts w:ascii="Arial" w:hAnsi="Arial" w:cs="Arial"/>
                <w:b/>
                <w:bCs/>
                <w:color w:val="FFFFFF" w:themeColor="background1"/>
              </w:rPr>
              <w:t>Period</w:t>
            </w:r>
          </w:p>
        </w:tc>
        <w:tc>
          <w:tcPr>
            <w:tcW w:w="6743" w:type="dxa"/>
          </w:tcPr>
          <w:p w14:paraId="59A1640A" w14:textId="628A95EA" w:rsidR="000E3F2A" w:rsidRPr="00D67507" w:rsidRDefault="00236478" w:rsidP="000E3F2A">
            <w:pPr>
              <w:rPr>
                <w:rFonts w:ascii="Arial" w:hAnsi="Arial" w:cs="Arial"/>
              </w:rPr>
            </w:pPr>
            <w:r>
              <w:rPr>
                <w:rFonts w:ascii="Arial" w:hAnsi="Arial" w:cs="Arial"/>
              </w:rPr>
              <w:t>1</w:t>
            </w:r>
            <w:r w:rsidRPr="005B072E">
              <w:rPr>
                <w:rFonts w:ascii="Arial" w:hAnsi="Arial" w:cs="Arial"/>
                <w:vertAlign w:val="superscript"/>
              </w:rPr>
              <w:t>st</w:t>
            </w:r>
            <w:r>
              <w:rPr>
                <w:rFonts w:ascii="Arial" w:hAnsi="Arial" w:cs="Arial"/>
              </w:rPr>
              <w:t xml:space="preserve"> April 202</w:t>
            </w:r>
            <w:r w:rsidR="00856971">
              <w:rPr>
                <w:rFonts w:ascii="Arial" w:hAnsi="Arial" w:cs="Arial"/>
              </w:rPr>
              <w:t>5</w:t>
            </w:r>
            <w:r>
              <w:rPr>
                <w:rFonts w:ascii="Arial" w:hAnsi="Arial" w:cs="Arial"/>
              </w:rPr>
              <w:t xml:space="preserve"> – 31</w:t>
            </w:r>
            <w:r w:rsidRPr="005B072E">
              <w:rPr>
                <w:rFonts w:ascii="Arial" w:hAnsi="Arial" w:cs="Arial"/>
                <w:vertAlign w:val="superscript"/>
              </w:rPr>
              <w:t>st</w:t>
            </w:r>
            <w:r>
              <w:rPr>
                <w:rFonts w:ascii="Arial" w:hAnsi="Arial" w:cs="Arial"/>
              </w:rPr>
              <w:t xml:space="preserve"> March </w:t>
            </w:r>
            <w:r w:rsidRPr="00DF47EC">
              <w:rPr>
                <w:rFonts w:ascii="Arial" w:hAnsi="Arial" w:cs="Arial"/>
              </w:rPr>
              <w:t>202</w:t>
            </w:r>
            <w:r w:rsidR="00513267">
              <w:rPr>
                <w:rFonts w:ascii="Arial" w:hAnsi="Arial" w:cs="Arial"/>
              </w:rPr>
              <w:t>8</w:t>
            </w:r>
          </w:p>
        </w:tc>
      </w:tr>
      <w:tr w:rsidR="000E3F2A" w:rsidRPr="00D67507" w14:paraId="7A2F3C16" w14:textId="77777777" w:rsidTr="0005333E">
        <w:trPr>
          <w:trHeight w:val="296"/>
        </w:trPr>
        <w:tc>
          <w:tcPr>
            <w:tcW w:w="3152" w:type="dxa"/>
            <w:shd w:val="clear" w:color="auto" w:fill="A6A6A6" w:themeFill="background1" w:themeFillShade="A6"/>
          </w:tcPr>
          <w:p w14:paraId="3607EABF" w14:textId="3096B7EB" w:rsidR="000E3F2A" w:rsidRPr="00D236A3" w:rsidRDefault="000E3F2A" w:rsidP="000E3F2A">
            <w:pPr>
              <w:rPr>
                <w:rFonts w:ascii="Arial" w:hAnsi="Arial" w:cs="Arial"/>
                <w:b/>
                <w:bCs/>
                <w:color w:val="FFFFFF" w:themeColor="background1"/>
              </w:rPr>
            </w:pPr>
            <w:r w:rsidRPr="00D67507">
              <w:rPr>
                <w:rFonts w:ascii="Arial" w:hAnsi="Arial" w:cs="Arial"/>
                <w:b/>
                <w:bCs/>
                <w:color w:val="FFFFFF" w:themeColor="background1"/>
              </w:rPr>
              <w:t xml:space="preserve">Date of </w:t>
            </w:r>
            <w:r w:rsidR="00A126BB">
              <w:rPr>
                <w:rFonts w:ascii="Arial" w:hAnsi="Arial" w:cs="Arial"/>
                <w:b/>
                <w:bCs/>
                <w:color w:val="FFFFFF" w:themeColor="background1"/>
              </w:rPr>
              <w:t xml:space="preserve">last </w:t>
            </w:r>
            <w:r w:rsidRPr="00D67507">
              <w:rPr>
                <w:rFonts w:ascii="Arial" w:hAnsi="Arial" w:cs="Arial"/>
                <w:b/>
                <w:bCs/>
                <w:color w:val="FFFFFF" w:themeColor="background1"/>
              </w:rPr>
              <w:t>review</w:t>
            </w:r>
          </w:p>
        </w:tc>
        <w:tc>
          <w:tcPr>
            <w:tcW w:w="6743" w:type="dxa"/>
          </w:tcPr>
          <w:p w14:paraId="68C5753B" w14:textId="2D56A4A5" w:rsidR="000E3F2A" w:rsidRPr="00D67507" w:rsidRDefault="00B50821" w:rsidP="000E3F2A">
            <w:pPr>
              <w:rPr>
                <w:rFonts w:ascii="Arial" w:hAnsi="Arial" w:cs="Arial"/>
              </w:rPr>
            </w:pPr>
            <w:r>
              <w:rPr>
                <w:rFonts w:ascii="Arial" w:hAnsi="Arial" w:cs="Arial"/>
              </w:rPr>
              <w:t>January</w:t>
            </w:r>
            <w:r w:rsidR="00AD4A2C">
              <w:rPr>
                <w:rFonts w:ascii="Arial" w:hAnsi="Arial" w:cs="Arial"/>
              </w:rPr>
              <w:t xml:space="preserve"> 202</w:t>
            </w:r>
            <w:r>
              <w:rPr>
                <w:rFonts w:ascii="Arial" w:hAnsi="Arial" w:cs="Arial"/>
              </w:rPr>
              <w:t>5</w:t>
            </w:r>
          </w:p>
        </w:tc>
      </w:tr>
      <w:tr w:rsidR="00E0284A" w:rsidRPr="00D67507" w14:paraId="0021D168" w14:textId="77777777" w:rsidTr="0005333E">
        <w:trPr>
          <w:trHeight w:val="296"/>
        </w:trPr>
        <w:tc>
          <w:tcPr>
            <w:tcW w:w="3152" w:type="dxa"/>
            <w:shd w:val="clear" w:color="auto" w:fill="A6A6A6" w:themeFill="background1" w:themeFillShade="A6"/>
          </w:tcPr>
          <w:p w14:paraId="0121082A" w14:textId="77777777" w:rsidR="00E0284A" w:rsidRPr="00D67507" w:rsidRDefault="000A15C6" w:rsidP="000E3F2A">
            <w:pPr>
              <w:rPr>
                <w:rFonts w:ascii="Arial" w:hAnsi="Arial" w:cs="Arial"/>
                <w:b/>
                <w:bCs/>
                <w:color w:val="FFFFFF" w:themeColor="background1"/>
              </w:rPr>
            </w:pPr>
            <w:r>
              <w:rPr>
                <w:rFonts w:ascii="Arial" w:hAnsi="Arial" w:cs="Arial"/>
                <w:b/>
                <w:bCs/>
                <w:color w:val="FFFFFF" w:themeColor="background1"/>
              </w:rPr>
              <w:t>Provider Name</w:t>
            </w:r>
          </w:p>
        </w:tc>
        <w:tc>
          <w:tcPr>
            <w:tcW w:w="6743" w:type="dxa"/>
          </w:tcPr>
          <w:p w14:paraId="6B42E396" w14:textId="77777777" w:rsidR="00E0284A" w:rsidRPr="007906CB" w:rsidRDefault="007906CB" w:rsidP="000E3F2A">
            <w:pPr>
              <w:rPr>
                <w:rFonts w:ascii="Arial" w:hAnsi="Arial" w:cs="Arial"/>
                <w:highlight w:val="yellow"/>
              </w:rPr>
            </w:pPr>
            <w:r>
              <w:rPr>
                <w:rFonts w:ascii="Arial" w:hAnsi="Arial" w:cs="Arial"/>
                <w:highlight w:val="yellow"/>
              </w:rPr>
              <w:t>Insert name here</w:t>
            </w:r>
          </w:p>
        </w:tc>
      </w:tr>
      <w:tr w:rsidR="00E0284A" w:rsidRPr="00D67507" w14:paraId="3240BE3C" w14:textId="77777777" w:rsidTr="0005333E">
        <w:trPr>
          <w:trHeight w:val="296"/>
        </w:trPr>
        <w:tc>
          <w:tcPr>
            <w:tcW w:w="3152" w:type="dxa"/>
            <w:shd w:val="clear" w:color="auto" w:fill="A6A6A6" w:themeFill="background1" w:themeFillShade="A6"/>
          </w:tcPr>
          <w:p w14:paraId="2C6B2E9E" w14:textId="77777777" w:rsidR="00E0284A" w:rsidRPr="00D67507" w:rsidRDefault="00906C1B" w:rsidP="000E3F2A">
            <w:pPr>
              <w:rPr>
                <w:rFonts w:ascii="Arial" w:hAnsi="Arial" w:cs="Arial"/>
                <w:b/>
                <w:bCs/>
                <w:color w:val="FFFFFF" w:themeColor="background1"/>
              </w:rPr>
            </w:pPr>
            <w:r>
              <w:rPr>
                <w:rFonts w:ascii="Arial" w:hAnsi="Arial" w:cs="Arial"/>
                <w:b/>
                <w:bCs/>
                <w:color w:val="FFFFFF" w:themeColor="background1"/>
              </w:rPr>
              <w:t xml:space="preserve">Accredited for </w:t>
            </w:r>
            <w:r w:rsidR="000A15C6">
              <w:rPr>
                <w:rFonts w:ascii="Arial" w:hAnsi="Arial" w:cs="Arial"/>
                <w:b/>
                <w:bCs/>
                <w:color w:val="FFFFFF" w:themeColor="background1"/>
              </w:rPr>
              <w:t>Tier 1</w:t>
            </w:r>
          </w:p>
        </w:tc>
        <w:tc>
          <w:tcPr>
            <w:tcW w:w="6743" w:type="dxa"/>
          </w:tcPr>
          <w:p w14:paraId="26E820D8" w14:textId="77777777" w:rsidR="00E0284A" w:rsidRPr="007906CB" w:rsidRDefault="007906CB" w:rsidP="000E3F2A">
            <w:pPr>
              <w:rPr>
                <w:rFonts w:ascii="Arial" w:hAnsi="Arial" w:cs="Arial"/>
                <w:highlight w:val="yellow"/>
              </w:rPr>
            </w:pPr>
            <w:r>
              <w:rPr>
                <w:rFonts w:ascii="Arial" w:hAnsi="Arial" w:cs="Arial"/>
                <w:highlight w:val="yellow"/>
              </w:rPr>
              <w:t>Y / N</w:t>
            </w:r>
          </w:p>
        </w:tc>
      </w:tr>
      <w:tr w:rsidR="00E32DD3" w:rsidRPr="00D67507" w14:paraId="659986E8" w14:textId="77777777" w:rsidTr="0005333E">
        <w:trPr>
          <w:trHeight w:val="296"/>
        </w:trPr>
        <w:tc>
          <w:tcPr>
            <w:tcW w:w="3152" w:type="dxa"/>
            <w:shd w:val="clear" w:color="auto" w:fill="A6A6A6" w:themeFill="background1" w:themeFillShade="A6"/>
          </w:tcPr>
          <w:p w14:paraId="186852FE" w14:textId="448F1BA5" w:rsidR="00E32DD3" w:rsidRDefault="00E32DD3" w:rsidP="00E32DD3">
            <w:pPr>
              <w:rPr>
                <w:rFonts w:ascii="Arial" w:hAnsi="Arial" w:cs="Arial"/>
                <w:b/>
                <w:bCs/>
                <w:color w:val="FFFFFF" w:themeColor="background1"/>
              </w:rPr>
            </w:pPr>
            <w:r>
              <w:rPr>
                <w:rFonts w:ascii="Arial" w:hAnsi="Arial" w:cs="Arial"/>
                <w:b/>
                <w:bCs/>
                <w:color w:val="FFFFFF" w:themeColor="background1"/>
              </w:rPr>
              <w:t>A</w:t>
            </w:r>
            <w:r w:rsidRPr="00E32DD3">
              <w:rPr>
                <w:rFonts w:ascii="Arial" w:hAnsi="Arial" w:cs="Arial"/>
                <w:b/>
                <w:bCs/>
                <w:color w:val="FFFFFF" w:themeColor="background1"/>
              </w:rPr>
              <w:t>ccredited/PGD for Tier 3</w:t>
            </w:r>
          </w:p>
        </w:tc>
        <w:tc>
          <w:tcPr>
            <w:tcW w:w="6743" w:type="dxa"/>
          </w:tcPr>
          <w:p w14:paraId="7544A5CC" w14:textId="7572A7F7" w:rsidR="00E32DD3" w:rsidRDefault="00E32DD3" w:rsidP="000E3F2A">
            <w:pPr>
              <w:rPr>
                <w:rFonts w:ascii="Arial" w:hAnsi="Arial" w:cs="Arial"/>
                <w:highlight w:val="yellow"/>
              </w:rPr>
            </w:pPr>
            <w:r>
              <w:rPr>
                <w:rFonts w:ascii="Arial" w:hAnsi="Arial" w:cs="Arial"/>
                <w:highlight w:val="yellow"/>
              </w:rPr>
              <w:t>Y / N</w:t>
            </w:r>
          </w:p>
        </w:tc>
      </w:tr>
    </w:tbl>
    <w:p w14:paraId="550ACBA7" w14:textId="77777777" w:rsidR="000E3F2A" w:rsidRPr="00D67507" w:rsidRDefault="000E3F2A" w:rsidP="000E3F2A">
      <w:pPr>
        <w:rPr>
          <w:rFonts w:ascii="Arial" w:hAnsi="Arial" w:cs="Arial"/>
          <w:color w:val="FFFFFF" w:themeColor="background1"/>
        </w:rPr>
      </w:pPr>
    </w:p>
    <w:tbl>
      <w:tblPr>
        <w:tblStyle w:val="TableGrid"/>
        <w:tblW w:w="9918" w:type="dxa"/>
        <w:tblLook w:val="04A0" w:firstRow="1" w:lastRow="0" w:firstColumn="1" w:lastColumn="0" w:noHBand="0" w:noVBand="1"/>
      </w:tblPr>
      <w:tblGrid>
        <w:gridCol w:w="9918"/>
      </w:tblGrid>
      <w:tr w:rsidR="000E3F2A" w:rsidRPr="00D67507" w14:paraId="4C0A7269" w14:textId="77777777" w:rsidTr="00236478">
        <w:tc>
          <w:tcPr>
            <w:tcW w:w="9918" w:type="dxa"/>
            <w:shd w:val="clear" w:color="auto" w:fill="A6A6A6" w:themeFill="background1" w:themeFillShade="A6"/>
          </w:tcPr>
          <w:p w14:paraId="1A33B098" w14:textId="77777777" w:rsidR="000E3F2A" w:rsidRPr="007F5BFA" w:rsidRDefault="000E3F2A" w:rsidP="000E3F2A">
            <w:pPr>
              <w:rPr>
                <w:rFonts w:ascii="Arial" w:hAnsi="Arial" w:cs="Arial"/>
                <w:b/>
                <w:bCs/>
                <w:color w:val="FFFFFF" w:themeColor="background1"/>
                <w:sz w:val="24"/>
                <w:szCs w:val="24"/>
              </w:rPr>
            </w:pPr>
            <w:r w:rsidRPr="007F5BFA">
              <w:rPr>
                <w:rFonts w:ascii="Arial" w:hAnsi="Arial" w:cs="Arial"/>
                <w:b/>
                <w:bCs/>
                <w:color w:val="FFFFFF" w:themeColor="background1"/>
                <w:sz w:val="24"/>
                <w:szCs w:val="24"/>
              </w:rPr>
              <w:t>1. Introduction to the Specification</w:t>
            </w:r>
          </w:p>
        </w:tc>
      </w:tr>
      <w:tr w:rsidR="000E3F2A" w:rsidRPr="00D67507" w14:paraId="48576591" w14:textId="77777777" w:rsidTr="00236478">
        <w:tc>
          <w:tcPr>
            <w:tcW w:w="9918" w:type="dxa"/>
          </w:tcPr>
          <w:p w14:paraId="1183CB42" w14:textId="77777777" w:rsidR="0091552D" w:rsidRPr="0091552D" w:rsidRDefault="0091552D" w:rsidP="0091552D">
            <w:pPr>
              <w:rPr>
                <w:rFonts w:ascii="Arial" w:hAnsi="Arial" w:cs="Arial"/>
              </w:rPr>
            </w:pPr>
            <w:r w:rsidRPr="0091552D">
              <w:rPr>
                <w:rFonts w:ascii="Arial" w:hAnsi="Arial" w:cs="Arial"/>
              </w:rPr>
              <w:t>A range of stop smoking offers are provided for Salford residents who smoke. These services cover primary care, hospital, and community. Provision of stop smoking support in Community Pharmacy is an important part of the support system. This specification sets out requirements for provision of stop smoking support by community pharmacy, required outcomes and a payment structure.</w:t>
            </w:r>
          </w:p>
          <w:p w14:paraId="08197002" w14:textId="77777777" w:rsidR="0091552D" w:rsidRPr="0091552D" w:rsidRDefault="0091552D" w:rsidP="0091552D">
            <w:pPr>
              <w:rPr>
                <w:rFonts w:ascii="Arial" w:hAnsi="Arial" w:cs="Arial"/>
              </w:rPr>
            </w:pPr>
            <w:r w:rsidRPr="0091552D">
              <w:rPr>
                <w:rFonts w:ascii="Arial" w:hAnsi="Arial" w:cs="Arial"/>
              </w:rPr>
              <w:t>This Locally Commissioned Service outlines provision of targeted stop smoking support to adults in Salford who smoke and who access community pharmacy. This specification will be in operation from 1st April 2025.</w:t>
            </w:r>
          </w:p>
          <w:p w14:paraId="52EAA5B6" w14:textId="77777777" w:rsidR="0091552D" w:rsidRPr="0091552D" w:rsidRDefault="0091552D" w:rsidP="0091552D">
            <w:pPr>
              <w:rPr>
                <w:rFonts w:ascii="Arial" w:hAnsi="Arial" w:cs="Arial"/>
              </w:rPr>
            </w:pPr>
          </w:p>
          <w:p w14:paraId="0EE41EAC" w14:textId="1C8EA14F" w:rsidR="0091552D" w:rsidRDefault="0091552D" w:rsidP="0091552D">
            <w:pPr>
              <w:rPr>
                <w:rFonts w:ascii="Arial" w:hAnsi="Arial" w:cs="Arial"/>
              </w:rPr>
            </w:pPr>
            <w:r w:rsidRPr="0091552D">
              <w:rPr>
                <w:rFonts w:ascii="Arial" w:hAnsi="Arial" w:cs="Arial"/>
              </w:rPr>
              <w:t>All stop smoking services are required to work closely with other specialist substance misuse services to meet the needs of clients using both legal and illegal substances. Greater Manchester (GM) as a whole and many of its localities has higher smoking rates than the England average. Each year around 5,700 people in Greater Manchester die from smoking-related causes and there are more than 24,000 hospital admissions to treat smoking-related illnesses.</w:t>
            </w:r>
            <w:r w:rsidR="00031EBF">
              <w:rPr>
                <w:rStyle w:val="FootnoteReference"/>
                <w:rFonts w:ascii="Arial" w:hAnsi="Arial" w:cs="Arial"/>
              </w:rPr>
              <w:footnoteReference w:id="2"/>
            </w:r>
            <w:r w:rsidRPr="0091552D">
              <w:rPr>
                <w:rFonts w:ascii="Arial" w:hAnsi="Arial" w:cs="Arial"/>
              </w:rPr>
              <w:t xml:space="preserve"> </w:t>
            </w:r>
          </w:p>
          <w:p w14:paraId="4B1916DB" w14:textId="77777777" w:rsidR="00031EBF" w:rsidRPr="0091552D" w:rsidRDefault="00031EBF" w:rsidP="0091552D">
            <w:pPr>
              <w:rPr>
                <w:rFonts w:ascii="Arial" w:hAnsi="Arial" w:cs="Arial"/>
              </w:rPr>
            </w:pPr>
          </w:p>
          <w:p w14:paraId="60796102" w14:textId="73445329" w:rsidR="0091552D" w:rsidRPr="0091552D" w:rsidRDefault="0091552D" w:rsidP="0091552D">
            <w:pPr>
              <w:rPr>
                <w:rFonts w:ascii="Arial" w:hAnsi="Arial" w:cs="Arial"/>
              </w:rPr>
            </w:pPr>
            <w:r w:rsidRPr="0091552D">
              <w:rPr>
                <w:rFonts w:ascii="Arial" w:hAnsi="Arial" w:cs="Arial"/>
              </w:rPr>
              <w:t>In 2023 smoking prevalence among adults (aged 18+) in Salford was estimated to be 15.4%. This is similar to the Greater Manchester (12.5%) and England averages (11.6%)</w:t>
            </w:r>
            <w:r w:rsidR="00031EBF">
              <w:rPr>
                <w:rStyle w:val="FootnoteReference"/>
                <w:rFonts w:ascii="Arial" w:hAnsi="Arial" w:cs="Arial"/>
              </w:rPr>
              <w:footnoteReference w:id="3"/>
            </w:r>
            <w:r w:rsidRPr="0091552D">
              <w:rPr>
                <w:rFonts w:ascii="Arial" w:hAnsi="Arial" w:cs="Arial"/>
              </w:rPr>
              <w:t xml:space="preserve">. Smoking is the biggest single driver of health inequalities and disproportionately affects poorer communities. Across Salford geographical prevalence rates by Lower Super Output Areas (LSOAs) are estimated to range from 24.4% in the highest rates (Pendleton) to around 6.0% in the lowest rates (Claremont) (Mosaic Salford Data 2024).  </w:t>
            </w:r>
          </w:p>
          <w:p w14:paraId="2B8B703B" w14:textId="77777777" w:rsidR="0091552D" w:rsidRPr="0091552D" w:rsidRDefault="0091552D" w:rsidP="0091552D">
            <w:pPr>
              <w:rPr>
                <w:rFonts w:ascii="Arial" w:hAnsi="Arial" w:cs="Arial"/>
              </w:rPr>
            </w:pPr>
          </w:p>
          <w:p w14:paraId="1F9367B4" w14:textId="77777777" w:rsidR="000E66BA" w:rsidRDefault="0091552D" w:rsidP="0091552D">
            <w:pPr>
              <w:rPr>
                <w:rFonts w:ascii="Arial" w:hAnsi="Arial" w:cs="Arial"/>
              </w:rPr>
            </w:pPr>
            <w:r w:rsidRPr="0091552D">
              <w:rPr>
                <w:rFonts w:ascii="Arial" w:hAnsi="Arial" w:cs="Arial"/>
              </w:rPr>
              <w:t>In 2017, the GM city region launched the Making Smoking History Strategy, with an unprecedented ambition to reduce smoking prevalence levels at a pace and scale greater than any other major global city with the aim of making smoking history by 2030 (smoking prevalence at 5% or less). Since the launch of the strategy, smoking prevalence in Greater Manchester has fallen to the lowest on record, from 18.4% in 2016 to 12.5% in 2023. With an estimated 36,800 adults giving up smoking last year alone.</w:t>
            </w:r>
          </w:p>
          <w:p w14:paraId="2522EFD4" w14:textId="1F5D4D7E" w:rsidR="0091552D" w:rsidRPr="00A126BB" w:rsidRDefault="0091552D" w:rsidP="0091552D">
            <w:pPr>
              <w:rPr>
                <w:rFonts w:ascii="Arial" w:hAnsi="Arial" w:cs="Arial"/>
              </w:rPr>
            </w:pPr>
          </w:p>
        </w:tc>
      </w:tr>
      <w:tr w:rsidR="000E3F2A" w:rsidRPr="00D67507" w14:paraId="45D4CAC1" w14:textId="77777777" w:rsidTr="00236478">
        <w:tc>
          <w:tcPr>
            <w:tcW w:w="9918" w:type="dxa"/>
            <w:shd w:val="clear" w:color="auto" w:fill="A6A6A6" w:themeFill="background1" w:themeFillShade="A6"/>
          </w:tcPr>
          <w:p w14:paraId="5BE04570" w14:textId="77777777" w:rsidR="000E3F2A" w:rsidRPr="007F5BFA" w:rsidRDefault="000E3F2A" w:rsidP="000E3F2A">
            <w:pPr>
              <w:rPr>
                <w:rFonts w:ascii="Arial" w:hAnsi="Arial" w:cs="Arial"/>
                <w:b/>
                <w:bCs/>
                <w:color w:val="FFFFFF" w:themeColor="background1"/>
                <w:sz w:val="24"/>
                <w:szCs w:val="24"/>
              </w:rPr>
            </w:pPr>
            <w:r w:rsidRPr="007F5BFA">
              <w:rPr>
                <w:rFonts w:ascii="Arial" w:hAnsi="Arial" w:cs="Arial"/>
                <w:b/>
                <w:bCs/>
                <w:color w:val="FFFFFF" w:themeColor="background1"/>
                <w:sz w:val="24"/>
                <w:szCs w:val="24"/>
              </w:rPr>
              <w:t>2. Service Aims</w:t>
            </w:r>
          </w:p>
        </w:tc>
      </w:tr>
      <w:tr w:rsidR="000E3F2A" w:rsidRPr="00D67507" w14:paraId="68C8C10B" w14:textId="77777777" w:rsidTr="00236478">
        <w:tc>
          <w:tcPr>
            <w:tcW w:w="9918" w:type="dxa"/>
          </w:tcPr>
          <w:p w14:paraId="0F732BA1" w14:textId="65BF387B" w:rsidR="000E3F2A" w:rsidRPr="00D236A3" w:rsidRDefault="000E3F2A" w:rsidP="000E3F2A">
            <w:pPr>
              <w:rPr>
                <w:rFonts w:ascii="Arial" w:hAnsi="Arial" w:cs="Arial"/>
              </w:rPr>
            </w:pPr>
            <w:r w:rsidRPr="00D67507">
              <w:rPr>
                <w:rFonts w:ascii="Arial" w:hAnsi="Arial" w:cs="Arial"/>
              </w:rPr>
              <w:t xml:space="preserve">Aims of the Locally </w:t>
            </w:r>
            <w:r w:rsidR="000E66BA">
              <w:rPr>
                <w:rFonts w:ascii="Arial" w:hAnsi="Arial" w:cs="Arial"/>
              </w:rPr>
              <w:t>Commissioned</w:t>
            </w:r>
            <w:r w:rsidR="000E66BA" w:rsidRPr="00D67507">
              <w:rPr>
                <w:rFonts w:ascii="Arial" w:hAnsi="Arial" w:cs="Arial"/>
              </w:rPr>
              <w:t xml:space="preserve"> </w:t>
            </w:r>
            <w:r w:rsidRPr="00D67507">
              <w:rPr>
                <w:rFonts w:ascii="Arial" w:hAnsi="Arial" w:cs="Arial"/>
              </w:rPr>
              <w:t>Service for smoking cessation:</w:t>
            </w:r>
          </w:p>
          <w:p w14:paraId="505D66FA" w14:textId="69AAE796" w:rsidR="000E3F2A" w:rsidRPr="00D67507" w:rsidRDefault="000E3F2A" w:rsidP="000E3F2A">
            <w:pPr>
              <w:pStyle w:val="ListParagraph"/>
              <w:numPr>
                <w:ilvl w:val="0"/>
                <w:numId w:val="2"/>
              </w:numPr>
              <w:rPr>
                <w:rFonts w:ascii="Arial" w:hAnsi="Arial" w:cs="Arial"/>
              </w:rPr>
            </w:pPr>
            <w:r w:rsidRPr="00D67507">
              <w:rPr>
                <w:rFonts w:ascii="Arial" w:hAnsi="Arial" w:cs="Arial"/>
              </w:rPr>
              <w:t>To reduce smoking related illnesses and deaths by helping people to stop smoking</w:t>
            </w:r>
            <w:r w:rsidR="00C91CE4">
              <w:rPr>
                <w:rFonts w:ascii="Arial" w:hAnsi="Arial" w:cs="Arial"/>
              </w:rPr>
              <w:t>.</w:t>
            </w:r>
          </w:p>
          <w:p w14:paraId="2A445419" w14:textId="5C8355A9" w:rsidR="000E3F2A" w:rsidRPr="00D67507" w:rsidRDefault="000E3F2A" w:rsidP="000E3F2A">
            <w:pPr>
              <w:pStyle w:val="ListParagraph"/>
              <w:numPr>
                <w:ilvl w:val="0"/>
                <w:numId w:val="2"/>
              </w:numPr>
              <w:rPr>
                <w:rFonts w:ascii="Arial" w:hAnsi="Arial" w:cs="Arial"/>
              </w:rPr>
            </w:pPr>
            <w:r w:rsidRPr="00D67507">
              <w:rPr>
                <w:rFonts w:ascii="Arial" w:hAnsi="Arial" w:cs="Arial"/>
              </w:rPr>
              <w:t>To improve access to and choice of smoking cessation support services closer to people’s home, workplace, and leisure</w:t>
            </w:r>
            <w:r w:rsidR="00C91CE4">
              <w:rPr>
                <w:rFonts w:ascii="Arial" w:hAnsi="Arial" w:cs="Arial"/>
              </w:rPr>
              <w:t>.</w:t>
            </w:r>
          </w:p>
          <w:p w14:paraId="1A5AFD4E" w14:textId="357A0B03" w:rsidR="000E3F2A" w:rsidRPr="00D67507" w:rsidRDefault="000E3F2A" w:rsidP="000E3F2A">
            <w:pPr>
              <w:pStyle w:val="ListParagraph"/>
              <w:numPr>
                <w:ilvl w:val="0"/>
                <w:numId w:val="2"/>
              </w:numPr>
              <w:rPr>
                <w:rFonts w:ascii="Arial" w:hAnsi="Arial" w:cs="Arial"/>
              </w:rPr>
            </w:pPr>
            <w:r w:rsidRPr="00D67507">
              <w:rPr>
                <w:rFonts w:ascii="Arial" w:hAnsi="Arial" w:cs="Arial"/>
              </w:rPr>
              <w:t>To provide timely access to an early assessment of potential smoking related harm</w:t>
            </w:r>
            <w:r w:rsidR="00C91CE4">
              <w:rPr>
                <w:rFonts w:ascii="Arial" w:hAnsi="Arial" w:cs="Arial"/>
              </w:rPr>
              <w:t>.</w:t>
            </w:r>
          </w:p>
          <w:p w14:paraId="2FB451FC" w14:textId="26054B08" w:rsidR="000E3F2A" w:rsidRPr="00D67507" w:rsidRDefault="000E3F2A" w:rsidP="000E3F2A">
            <w:pPr>
              <w:pStyle w:val="ListParagraph"/>
              <w:numPr>
                <w:ilvl w:val="0"/>
                <w:numId w:val="2"/>
              </w:numPr>
              <w:rPr>
                <w:rFonts w:ascii="Arial" w:hAnsi="Arial" w:cs="Arial"/>
              </w:rPr>
            </w:pPr>
            <w:r w:rsidRPr="00D67507">
              <w:rPr>
                <w:rFonts w:ascii="Arial" w:hAnsi="Arial" w:cs="Arial"/>
              </w:rPr>
              <w:t>To provide a timely intervention to reduce the number of people who smoke</w:t>
            </w:r>
            <w:r w:rsidR="00C91CE4">
              <w:rPr>
                <w:rFonts w:ascii="Arial" w:hAnsi="Arial" w:cs="Arial"/>
              </w:rPr>
              <w:t>.</w:t>
            </w:r>
          </w:p>
          <w:p w14:paraId="33B9F050" w14:textId="341C3CB0" w:rsidR="000E3F2A" w:rsidRPr="00D67507" w:rsidRDefault="000E3F2A" w:rsidP="000E3F2A">
            <w:pPr>
              <w:pStyle w:val="ListParagraph"/>
              <w:numPr>
                <w:ilvl w:val="0"/>
                <w:numId w:val="2"/>
              </w:numPr>
              <w:rPr>
                <w:rFonts w:ascii="Arial" w:hAnsi="Arial" w:cs="Arial"/>
              </w:rPr>
            </w:pPr>
            <w:r w:rsidRPr="00D67507">
              <w:rPr>
                <w:rFonts w:ascii="Arial" w:hAnsi="Arial" w:cs="Arial"/>
              </w:rPr>
              <w:lastRenderedPageBreak/>
              <w:t>To help people identify and access additional treatment by offering timely referral to specialist services where appropriate</w:t>
            </w:r>
            <w:r w:rsidR="00C91CE4">
              <w:rPr>
                <w:rFonts w:ascii="Arial" w:hAnsi="Arial" w:cs="Arial"/>
              </w:rPr>
              <w:t>.</w:t>
            </w:r>
          </w:p>
          <w:p w14:paraId="7F44F6A3" w14:textId="3A50EA0E" w:rsidR="000E3F2A" w:rsidRPr="00D67507" w:rsidRDefault="000E3F2A" w:rsidP="000E3F2A">
            <w:pPr>
              <w:pStyle w:val="ListParagraph"/>
              <w:numPr>
                <w:ilvl w:val="0"/>
                <w:numId w:val="2"/>
              </w:numPr>
              <w:rPr>
                <w:rFonts w:ascii="Arial" w:hAnsi="Arial" w:cs="Arial"/>
              </w:rPr>
            </w:pPr>
            <w:r w:rsidRPr="00D67507">
              <w:rPr>
                <w:rFonts w:ascii="Arial" w:hAnsi="Arial" w:cs="Arial"/>
              </w:rPr>
              <w:t>To minimise the impact on the wider community by reducing the levels of smoking and the associated second-hand smoke that may be inhaled by the people’s family and friends</w:t>
            </w:r>
            <w:r w:rsidR="00C91CE4">
              <w:rPr>
                <w:rFonts w:ascii="Arial" w:hAnsi="Arial" w:cs="Arial"/>
              </w:rPr>
              <w:t>.</w:t>
            </w:r>
          </w:p>
          <w:p w14:paraId="13B6D9A8" w14:textId="77777777" w:rsidR="00167237" w:rsidRPr="00D67507" w:rsidRDefault="00167237" w:rsidP="00DA2B14">
            <w:pPr>
              <w:pStyle w:val="ListParagraph"/>
              <w:rPr>
                <w:rFonts w:ascii="Arial" w:hAnsi="Arial" w:cs="Arial"/>
              </w:rPr>
            </w:pPr>
          </w:p>
        </w:tc>
      </w:tr>
      <w:tr w:rsidR="000E3F2A" w:rsidRPr="00D67507" w14:paraId="15C5BD1C" w14:textId="77777777" w:rsidTr="00236478">
        <w:tc>
          <w:tcPr>
            <w:tcW w:w="9918" w:type="dxa"/>
            <w:shd w:val="clear" w:color="auto" w:fill="A6A6A6" w:themeFill="background1" w:themeFillShade="A6"/>
          </w:tcPr>
          <w:p w14:paraId="78A2B9FB" w14:textId="77777777" w:rsidR="000E3F2A" w:rsidRPr="007F5BFA" w:rsidRDefault="000E3F2A" w:rsidP="000E3F2A">
            <w:pPr>
              <w:rPr>
                <w:rFonts w:ascii="Arial" w:hAnsi="Arial" w:cs="Arial"/>
                <w:b/>
                <w:bCs/>
                <w:color w:val="FFFFFF" w:themeColor="background1"/>
                <w:sz w:val="24"/>
                <w:szCs w:val="24"/>
              </w:rPr>
            </w:pPr>
            <w:r w:rsidRPr="007F5BFA">
              <w:rPr>
                <w:rFonts w:ascii="Arial" w:hAnsi="Arial" w:cs="Arial"/>
                <w:b/>
                <w:bCs/>
                <w:color w:val="FFFFFF" w:themeColor="background1"/>
                <w:sz w:val="24"/>
                <w:szCs w:val="24"/>
              </w:rPr>
              <w:lastRenderedPageBreak/>
              <w:t>3. Key Service Outcomes</w:t>
            </w:r>
          </w:p>
        </w:tc>
      </w:tr>
      <w:tr w:rsidR="000E3F2A" w:rsidRPr="00D67507" w14:paraId="6A19059C" w14:textId="77777777" w:rsidTr="00236478">
        <w:tc>
          <w:tcPr>
            <w:tcW w:w="9918" w:type="dxa"/>
          </w:tcPr>
          <w:p w14:paraId="5DF49670" w14:textId="77777777" w:rsidR="000E3F2A" w:rsidRPr="00D236A3" w:rsidRDefault="000E3F2A" w:rsidP="000E3F2A">
            <w:pPr>
              <w:rPr>
                <w:rFonts w:ascii="Arial" w:hAnsi="Arial" w:cs="Arial"/>
                <w:color w:val="000000" w:themeColor="text1"/>
              </w:rPr>
            </w:pPr>
            <w:r w:rsidRPr="00D67507">
              <w:rPr>
                <w:rFonts w:ascii="Arial" w:hAnsi="Arial" w:cs="Arial"/>
                <w:color w:val="000000" w:themeColor="text1"/>
              </w:rPr>
              <w:t xml:space="preserve">Locally agreed outcomes and quality requirements (which are NOT Quality Outcomes Indicators): </w:t>
            </w:r>
          </w:p>
          <w:p w14:paraId="0B3C3A88" w14:textId="77777777" w:rsidR="000E3F2A" w:rsidRPr="00D67507" w:rsidRDefault="000E3F2A" w:rsidP="000E3F2A">
            <w:pPr>
              <w:pStyle w:val="ListParagraph"/>
              <w:numPr>
                <w:ilvl w:val="0"/>
                <w:numId w:val="3"/>
              </w:numPr>
              <w:rPr>
                <w:rFonts w:ascii="Arial" w:hAnsi="Arial" w:cs="Arial"/>
                <w:color w:val="000000" w:themeColor="text1"/>
              </w:rPr>
            </w:pPr>
            <w:r w:rsidRPr="00D67507">
              <w:rPr>
                <w:rFonts w:ascii="Arial" w:hAnsi="Arial" w:cs="Arial"/>
                <w:color w:val="000000" w:themeColor="text1"/>
              </w:rPr>
              <w:t xml:space="preserve">The pharmacy shall have appropriate material available for people accessing the service and promote its uptake. This includes provision of: </w:t>
            </w:r>
          </w:p>
          <w:p w14:paraId="209E1FD7" w14:textId="4D2FE4D1" w:rsidR="000E3F2A" w:rsidRPr="00D67507" w:rsidRDefault="000E3F2A" w:rsidP="00C32EEF">
            <w:pPr>
              <w:pStyle w:val="ListParagraph"/>
              <w:numPr>
                <w:ilvl w:val="0"/>
                <w:numId w:val="36"/>
              </w:numPr>
              <w:rPr>
                <w:rFonts w:ascii="Arial" w:hAnsi="Arial" w:cs="Arial"/>
                <w:color w:val="000000" w:themeColor="text1"/>
              </w:rPr>
            </w:pPr>
            <w:r w:rsidRPr="00D67507">
              <w:rPr>
                <w:rFonts w:ascii="Arial" w:hAnsi="Arial" w:cs="Arial"/>
                <w:color w:val="000000" w:themeColor="text1"/>
              </w:rPr>
              <w:t>Smoking cessation brief advice leaflets or the immediate ability to signpost to digital information, such as a website</w:t>
            </w:r>
            <w:r w:rsidR="00C91CE4">
              <w:rPr>
                <w:rFonts w:ascii="Arial" w:hAnsi="Arial" w:cs="Arial"/>
                <w:color w:val="000000" w:themeColor="text1"/>
              </w:rPr>
              <w:t>.</w:t>
            </w:r>
          </w:p>
          <w:p w14:paraId="6D3849ED" w14:textId="4169F593" w:rsidR="000E3F2A" w:rsidRPr="005D3BDC" w:rsidRDefault="000E3F2A" w:rsidP="00C32EEF">
            <w:pPr>
              <w:pStyle w:val="ListParagraph"/>
              <w:numPr>
                <w:ilvl w:val="0"/>
                <w:numId w:val="36"/>
              </w:numPr>
              <w:rPr>
                <w:rFonts w:ascii="Arial" w:hAnsi="Arial" w:cs="Arial"/>
                <w:color w:val="000000" w:themeColor="text1"/>
              </w:rPr>
            </w:pPr>
            <w:r w:rsidRPr="005D3BDC">
              <w:rPr>
                <w:rFonts w:ascii="Arial" w:hAnsi="Arial" w:cs="Arial"/>
                <w:color w:val="000000" w:themeColor="text1"/>
              </w:rPr>
              <w:t>Posters and other Stop Smoking materials</w:t>
            </w:r>
            <w:r w:rsidR="00C91CE4" w:rsidRPr="005D3BDC">
              <w:rPr>
                <w:rFonts w:ascii="Arial" w:hAnsi="Arial" w:cs="Arial"/>
                <w:color w:val="000000" w:themeColor="text1"/>
              </w:rPr>
              <w:t>.</w:t>
            </w:r>
          </w:p>
          <w:p w14:paraId="75E51B07" w14:textId="18FEE577" w:rsidR="000E3F2A" w:rsidRPr="00D67507" w:rsidRDefault="000E3F2A" w:rsidP="000E3F2A">
            <w:pPr>
              <w:pStyle w:val="ListParagraph"/>
              <w:numPr>
                <w:ilvl w:val="0"/>
                <w:numId w:val="3"/>
              </w:numPr>
              <w:rPr>
                <w:rFonts w:ascii="Arial" w:hAnsi="Arial" w:cs="Arial"/>
                <w:color w:val="000000" w:themeColor="text1"/>
              </w:rPr>
            </w:pPr>
            <w:r w:rsidRPr="00D67507">
              <w:rPr>
                <w:rFonts w:ascii="Arial" w:hAnsi="Arial" w:cs="Arial"/>
                <w:color w:val="000000" w:themeColor="text1"/>
              </w:rPr>
              <w:t>The pharmacy shall review their standard operating procedures and the referral pathways for the service every two years unless there is a significant change</w:t>
            </w:r>
            <w:r w:rsidR="00C91CE4">
              <w:rPr>
                <w:rFonts w:ascii="Arial" w:hAnsi="Arial" w:cs="Arial"/>
                <w:color w:val="000000" w:themeColor="text1"/>
              </w:rPr>
              <w:t>.</w:t>
            </w:r>
            <w:r w:rsidRPr="00D67507">
              <w:rPr>
                <w:rFonts w:ascii="Arial" w:hAnsi="Arial" w:cs="Arial"/>
                <w:color w:val="000000" w:themeColor="text1"/>
              </w:rPr>
              <w:t xml:space="preserve"> </w:t>
            </w:r>
          </w:p>
          <w:p w14:paraId="714AC663" w14:textId="05B5D0A3" w:rsidR="000E3F2A" w:rsidRPr="00D67507" w:rsidRDefault="000E3F2A" w:rsidP="000E3F2A">
            <w:pPr>
              <w:pStyle w:val="ListParagraph"/>
              <w:numPr>
                <w:ilvl w:val="0"/>
                <w:numId w:val="3"/>
              </w:numPr>
              <w:rPr>
                <w:rFonts w:ascii="Arial" w:hAnsi="Arial" w:cs="Arial"/>
                <w:color w:val="000000" w:themeColor="text1"/>
              </w:rPr>
            </w:pPr>
            <w:r w:rsidRPr="00D67507">
              <w:rPr>
                <w:rFonts w:ascii="Arial" w:hAnsi="Arial" w:cs="Arial"/>
                <w:color w:val="000000" w:themeColor="text1"/>
              </w:rPr>
              <w:t>The pharmacy shall evidence that pharmacists and staff involved in the provision of the relevant sections of this specification have completed all relevant training, and provide evidence to the commissioner by way of a declaration via PharmOutcomes enrolment</w:t>
            </w:r>
            <w:r w:rsidR="00C91CE4">
              <w:rPr>
                <w:rFonts w:ascii="Arial" w:hAnsi="Arial" w:cs="Arial"/>
                <w:color w:val="000000" w:themeColor="text1"/>
              </w:rPr>
              <w:t>.</w:t>
            </w:r>
          </w:p>
          <w:p w14:paraId="5CA9C511" w14:textId="2B11BEDB" w:rsidR="000E3F2A" w:rsidRPr="00D67507" w:rsidRDefault="000E3F2A" w:rsidP="000E3F2A">
            <w:pPr>
              <w:pStyle w:val="ListParagraph"/>
              <w:numPr>
                <w:ilvl w:val="0"/>
                <w:numId w:val="3"/>
              </w:numPr>
              <w:rPr>
                <w:rFonts w:ascii="Arial" w:hAnsi="Arial" w:cs="Arial"/>
                <w:color w:val="000000" w:themeColor="text1"/>
              </w:rPr>
            </w:pPr>
            <w:r w:rsidRPr="00D67507">
              <w:rPr>
                <w:rFonts w:ascii="Arial" w:hAnsi="Arial" w:cs="Arial"/>
                <w:color w:val="000000" w:themeColor="text1"/>
              </w:rPr>
              <w:t>The pharmacy shall participate in the assessment of service provision when requested by the commissioner</w:t>
            </w:r>
            <w:r w:rsidR="00C91CE4">
              <w:rPr>
                <w:rFonts w:ascii="Arial" w:hAnsi="Arial" w:cs="Arial"/>
                <w:color w:val="000000" w:themeColor="text1"/>
              </w:rPr>
              <w:t>.</w:t>
            </w:r>
          </w:p>
          <w:p w14:paraId="77F9F5D0" w14:textId="62D38F87" w:rsidR="000E3F2A" w:rsidRPr="00D67507" w:rsidRDefault="000E3F2A" w:rsidP="000E3F2A">
            <w:pPr>
              <w:pStyle w:val="ListParagraph"/>
              <w:numPr>
                <w:ilvl w:val="0"/>
                <w:numId w:val="3"/>
              </w:numPr>
              <w:rPr>
                <w:rFonts w:ascii="Arial" w:hAnsi="Arial" w:cs="Arial"/>
                <w:color w:val="000000" w:themeColor="text1"/>
              </w:rPr>
            </w:pPr>
            <w:r w:rsidRPr="00D67507">
              <w:rPr>
                <w:rFonts w:ascii="Arial" w:hAnsi="Arial" w:cs="Arial"/>
                <w:color w:val="000000" w:themeColor="text1"/>
              </w:rPr>
              <w:t>The pharmacy shall participate in stop smoking focused promotions annually including National ‘No Smoking Day’ (March) and ‘Stoptober’ (October)</w:t>
            </w:r>
            <w:r w:rsidR="00C91CE4">
              <w:rPr>
                <w:rFonts w:ascii="Arial" w:hAnsi="Arial" w:cs="Arial"/>
                <w:color w:val="000000" w:themeColor="text1"/>
              </w:rPr>
              <w:t>.</w:t>
            </w:r>
          </w:p>
          <w:p w14:paraId="4B582832" w14:textId="6936222E" w:rsidR="000E3F2A" w:rsidRPr="00D67507" w:rsidRDefault="000E3F2A" w:rsidP="000E3F2A">
            <w:pPr>
              <w:pStyle w:val="ListParagraph"/>
              <w:numPr>
                <w:ilvl w:val="0"/>
                <w:numId w:val="3"/>
              </w:numPr>
              <w:rPr>
                <w:rFonts w:ascii="Arial" w:hAnsi="Arial" w:cs="Arial"/>
                <w:color w:val="000000" w:themeColor="text1"/>
              </w:rPr>
            </w:pPr>
            <w:r w:rsidRPr="00D67507">
              <w:rPr>
                <w:rFonts w:ascii="Arial" w:hAnsi="Arial" w:cs="Arial"/>
                <w:color w:val="000000" w:themeColor="text1"/>
              </w:rPr>
              <w:t>The pharmacy shall support people to access the best stop smoking route for their individual needs to achieve a successful quit</w:t>
            </w:r>
            <w:r w:rsidR="00C91CE4">
              <w:rPr>
                <w:rFonts w:ascii="Arial" w:hAnsi="Arial" w:cs="Arial"/>
                <w:color w:val="000000" w:themeColor="text1"/>
              </w:rPr>
              <w:t>.</w:t>
            </w:r>
          </w:p>
          <w:p w14:paraId="100AD4EB" w14:textId="5CCA2D61" w:rsidR="000E3F2A" w:rsidRPr="00D67507" w:rsidRDefault="000E3F2A" w:rsidP="000E3F2A">
            <w:pPr>
              <w:pStyle w:val="ListParagraph"/>
              <w:numPr>
                <w:ilvl w:val="0"/>
                <w:numId w:val="3"/>
              </w:numPr>
              <w:rPr>
                <w:rFonts w:ascii="Arial" w:hAnsi="Arial" w:cs="Arial"/>
                <w:color w:val="000000" w:themeColor="text1"/>
              </w:rPr>
            </w:pPr>
            <w:r w:rsidRPr="00D67507">
              <w:rPr>
                <w:rFonts w:ascii="Arial" w:hAnsi="Arial" w:cs="Arial"/>
                <w:color w:val="000000" w:themeColor="text1"/>
              </w:rPr>
              <w:t>The pharmacy shall provide accurate data and activity monitoring information recorded on a commissioner supported web-based reporting tool</w:t>
            </w:r>
            <w:r w:rsidR="00167237" w:rsidRPr="00D67507">
              <w:rPr>
                <w:rFonts w:ascii="Arial" w:hAnsi="Arial" w:cs="Arial"/>
                <w:color w:val="000000" w:themeColor="text1"/>
              </w:rPr>
              <w:t xml:space="preserve"> (PharmOutcomes)</w:t>
            </w:r>
            <w:r w:rsidRPr="00D67507">
              <w:rPr>
                <w:rFonts w:ascii="Arial" w:hAnsi="Arial" w:cs="Arial"/>
                <w:color w:val="000000" w:themeColor="text1"/>
              </w:rPr>
              <w:t>, ensuring all financial claims are submitted in a timely manner. Person consent shall be recorded, and the data stored in a confidential and safe manner for a period of 5 years</w:t>
            </w:r>
            <w:r w:rsidR="00C91CE4">
              <w:rPr>
                <w:rFonts w:ascii="Arial" w:hAnsi="Arial" w:cs="Arial"/>
                <w:color w:val="000000" w:themeColor="text1"/>
              </w:rPr>
              <w:t>.</w:t>
            </w:r>
          </w:p>
          <w:p w14:paraId="0A96EB2E" w14:textId="533BC6F1" w:rsidR="000E3F2A" w:rsidRPr="00D67507" w:rsidRDefault="000E3F2A" w:rsidP="000E3F2A">
            <w:pPr>
              <w:pStyle w:val="ListParagraph"/>
              <w:numPr>
                <w:ilvl w:val="0"/>
                <w:numId w:val="3"/>
              </w:numPr>
              <w:rPr>
                <w:rFonts w:ascii="Arial" w:hAnsi="Arial" w:cs="Arial"/>
                <w:color w:val="000000" w:themeColor="text1"/>
              </w:rPr>
            </w:pPr>
            <w:r w:rsidRPr="00D67507">
              <w:rPr>
                <w:rFonts w:ascii="Arial" w:hAnsi="Arial" w:cs="Arial"/>
                <w:color w:val="000000" w:themeColor="text1"/>
              </w:rPr>
              <w:t>The pharmacy will ensure that staff are trained to and understand the delivery of the service during at least 80% of NHS commissioned hours</w:t>
            </w:r>
            <w:r w:rsidR="00C91CE4">
              <w:rPr>
                <w:rFonts w:ascii="Arial" w:hAnsi="Arial" w:cs="Arial"/>
                <w:color w:val="000000" w:themeColor="text1"/>
              </w:rPr>
              <w:t>.</w:t>
            </w:r>
          </w:p>
          <w:p w14:paraId="5AC8F2D7" w14:textId="77777777" w:rsidR="00167237" w:rsidRPr="00D67507" w:rsidRDefault="00167237" w:rsidP="00C86BBB">
            <w:pPr>
              <w:pStyle w:val="ListParagraph"/>
              <w:rPr>
                <w:rFonts w:ascii="Arial" w:hAnsi="Arial" w:cs="Arial"/>
                <w:color w:val="000000" w:themeColor="text1"/>
              </w:rPr>
            </w:pPr>
          </w:p>
        </w:tc>
      </w:tr>
      <w:tr w:rsidR="000E3F2A" w:rsidRPr="00D67507" w14:paraId="5A7D63C7" w14:textId="77777777" w:rsidTr="00236478">
        <w:tc>
          <w:tcPr>
            <w:tcW w:w="9918" w:type="dxa"/>
            <w:shd w:val="clear" w:color="auto" w:fill="A6A6A6" w:themeFill="background1" w:themeFillShade="A6"/>
          </w:tcPr>
          <w:p w14:paraId="5CF913E7" w14:textId="77777777" w:rsidR="000E3F2A" w:rsidRPr="007F5BFA" w:rsidRDefault="000E3F2A" w:rsidP="000E3F2A">
            <w:pPr>
              <w:rPr>
                <w:rFonts w:ascii="Arial" w:hAnsi="Arial" w:cs="Arial"/>
                <w:b/>
                <w:bCs/>
                <w:color w:val="FFFFFF" w:themeColor="background1"/>
                <w:sz w:val="24"/>
                <w:szCs w:val="24"/>
              </w:rPr>
            </w:pPr>
            <w:r w:rsidRPr="007F5BFA">
              <w:rPr>
                <w:rFonts w:ascii="Arial" w:hAnsi="Arial" w:cs="Arial"/>
                <w:b/>
                <w:bCs/>
                <w:color w:val="FFFFFF" w:themeColor="background1"/>
                <w:sz w:val="24"/>
                <w:szCs w:val="24"/>
              </w:rPr>
              <w:t>4. Service Users and Exclusions</w:t>
            </w:r>
          </w:p>
        </w:tc>
      </w:tr>
      <w:tr w:rsidR="000E3F2A" w:rsidRPr="00D67507" w14:paraId="1F03E9E6" w14:textId="77777777" w:rsidTr="00236478">
        <w:tc>
          <w:tcPr>
            <w:tcW w:w="9918" w:type="dxa"/>
          </w:tcPr>
          <w:p w14:paraId="1769A17D" w14:textId="088A72A5" w:rsidR="000E3F2A" w:rsidRPr="00D236A3" w:rsidRDefault="000E3F2A" w:rsidP="000E3F2A">
            <w:pPr>
              <w:pStyle w:val="ListParagraph"/>
              <w:numPr>
                <w:ilvl w:val="0"/>
                <w:numId w:val="6"/>
              </w:numPr>
              <w:rPr>
                <w:rFonts w:ascii="Arial" w:hAnsi="Arial" w:cs="Arial"/>
              </w:rPr>
            </w:pPr>
            <w:r w:rsidRPr="00D67507">
              <w:rPr>
                <w:rFonts w:ascii="Arial" w:hAnsi="Arial" w:cs="Arial"/>
              </w:rPr>
              <w:t xml:space="preserve">The stop smoking service will be accessible to all adult smokers </w:t>
            </w:r>
            <w:r w:rsidR="000E66BA">
              <w:rPr>
                <w:rFonts w:ascii="Arial" w:hAnsi="Arial" w:cs="Arial"/>
              </w:rPr>
              <w:t xml:space="preserve">who live or work </w:t>
            </w:r>
            <w:r w:rsidRPr="00D67507">
              <w:rPr>
                <w:rFonts w:ascii="Arial" w:hAnsi="Arial" w:cs="Arial"/>
              </w:rPr>
              <w:t>in Salford.</w:t>
            </w:r>
          </w:p>
          <w:p w14:paraId="4A64E3DE" w14:textId="77777777" w:rsidR="000E3F2A" w:rsidRPr="00D67507" w:rsidRDefault="000E3F2A" w:rsidP="000E3F2A">
            <w:pPr>
              <w:pStyle w:val="ListParagraph"/>
              <w:numPr>
                <w:ilvl w:val="0"/>
                <w:numId w:val="6"/>
              </w:numPr>
              <w:rPr>
                <w:rFonts w:ascii="Arial" w:hAnsi="Arial" w:cs="Arial"/>
              </w:rPr>
            </w:pPr>
            <w:r w:rsidRPr="00D67507">
              <w:rPr>
                <w:rFonts w:ascii="Arial" w:hAnsi="Arial" w:cs="Arial"/>
              </w:rPr>
              <w:t>People are not required to utilise the nearest pharmacy to their home. People may prefer to access a pharmacy near to their place of work, relative or a leisure pursuit.</w:t>
            </w:r>
          </w:p>
          <w:p w14:paraId="172716CE" w14:textId="77777777" w:rsidR="000E3F2A" w:rsidRPr="00E04ED0" w:rsidRDefault="000E3F2A" w:rsidP="000E3F2A">
            <w:pPr>
              <w:pStyle w:val="ListParagraph"/>
              <w:numPr>
                <w:ilvl w:val="0"/>
                <w:numId w:val="6"/>
              </w:numPr>
              <w:rPr>
                <w:rFonts w:ascii="Arial" w:hAnsi="Arial" w:cs="Arial"/>
              </w:rPr>
            </w:pPr>
            <w:r w:rsidRPr="00E04ED0">
              <w:rPr>
                <w:rFonts w:ascii="Arial" w:hAnsi="Arial" w:cs="Arial"/>
              </w:rPr>
              <w:t>Inclusion into the pharmacy stop smoking service should include (but is not limited to):</w:t>
            </w:r>
          </w:p>
          <w:p w14:paraId="4CEDA9EC" w14:textId="31904B2B" w:rsidR="00E56836" w:rsidRDefault="00E56836" w:rsidP="00A830FE">
            <w:pPr>
              <w:pStyle w:val="ListParagraph"/>
              <w:numPr>
                <w:ilvl w:val="0"/>
                <w:numId w:val="7"/>
              </w:numPr>
              <w:rPr>
                <w:rFonts w:ascii="Arial" w:hAnsi="Arial" w:cs="Arial"/>
              </w:rPr>
            </w:pPr>
            <w:r w:rsidRPr="00E56836">
              <w:rPr>
                <w:rFonts w:ascii="Arial" w:hAnsi="Arial" w:cs="Arial"/>
              </w:rPr>
              <w:t>People wishing to use Varenicline</w:t>
            </w:r>
            <w:r w:rsidR="00A830FE">
              <w:rPr>
                <w:rFonts w:ascii="Arial" w:hAnsi="Arial" w:cs="Arial"/>
              </w:rPr>
              <w:t xml:space="preserve"> </w:t>
            </w:r>
            <w:r w:rsidR="00A830FE" w:rsidRPr="00E56836">
              <w:rPr>
                <w:rFonts w:ascii="Arial" w:hAnsi="Arial" w:cs="Arial"/>
              </w:rPr>
              <w:t>facilitated through the PGD</w:t>
            </w:r>
            <w:r w:rsidR="00A830FE">
              <w:rPr>
                <w:rFonts w:ascii="Arial" w:hAnsi="Arial" w:cs="Arial"/>
              </w:rPr>
              <w:t>.</w:t>
            </w:r>
          </w:p>
          <w:p w14:paraId="308ADB9E" w14:textId="0F5AC02C" w:rsidR="00A830FE" w:rsidRPr="00E56836" w:rsidRDefault="00A830FE" w:rsidP="00E56836">
            <w:pPr>
              <w:pStyle w:val="ListParagraph"/>
              <w:numPr>
                <w:ilvl w:val="0"/>
                <w:numId w:val="7"/>
              </w:numPr>
              <w:rPr>
                <w:rFonts w:ascii="Arial" w:hAnsi="Arial" w:cs="Arial"/>
              </w:rPr>
            </w:pPr>
            <w:r w:rsidRPr="00E56836">
              <w:rPr>
                <w:rFonts w:ascii="Arial" w:hAnsi="Arial" w:cs="Arial"/>
              </w:rPr>
              <w:t>People wishing to use</w:t>
            </w:r>
            <w:r>
              <w:rPr>
                <w:rFonts w:ascii="Arial" w:hAnsi="Arial" w:cs="Arial"/>
              </w:rPr>
              <w:t xml:space="preserve"> Cytisine </w:t>
            </w:r>
            <w:r w:rsidRPr="00E56836">
              <w:rPr>
                <w:rFonts w:ascii="Arial" w:hAnsi="Arial" w:cs="Arial"/>
              </w:rPr>
              <w:t>facilitated through the PGD</w:t>
            </w:r>
            <w:r>
              <w:rPr>
                <w:rFonts w:ascii="Arial" w:hAnsi="Arial" w:cs="Arial"/>
              </w:rPr>
              <w:t>.</w:t>
            </w:r>
          </w:p>
          <w:p w14:paraId="549CA75D" w14:textId="77777777" w:rsidR="00E56836" w:rsidRPr="00E56836" w:rsidRDefault="00E56836" w:rsidP="00E56836">
            <w:pPr>
              <w:pStyle w:val="ListParagraph"/>
              <w:numPr>
                <w:ilvl w:val="0"/>
                <w:numId w:val="7"/>
              </w:numPr>
              <w:rPr>
                <w:rFonts w:ascii="Arial" w:hAnsi="Arial" w:cs="Arial"/>
              </w:rPr>
            </w:pPr>
            <w:r w:rsidRPr="00E56836">
              <w:rPr>
                <w:rFonts w:ascii="Arial" w:hAnsi="Arial" w:cs="Arial"/>
              </w:rPr>
              <w:t>People with severe mental health conditions (including non-medical drug addiction).</w:t>
            </w:r>
          </w:p>
          <w:p w14:paraId="18CD7274" w14:textId="58E154C9" w:rsidR="00E56836" w:rsidRPr="00F27F82" w:rsidRDefault="00F27F82" w:rsidP="00F27F82">
            <w:pPr>
              <w:pStyle w:val="ListParagraph"/>
              <w:numPr>
                <w:ilvl w:val="0"/>
                <w:numId w:val="7"/>
              </w:numPr>
              <w:rPr>
                <w:rFonts w:ascii="Arial" w:hAnsi="Arial" w:cs="Arial"/>
              </w:rPr>
            </w:pPr>
            <w:r w:rsidRPr="00E56836">
              <w:rPr>
                <w:rFonts w:ascii="Arial" w:hAnsi="Arial" w:cs="Arial"/>
              </w:rPr>
              <w:t>People prescribed NRT by</w:t>
            </w:r>
            <w:r>
              <w:rPr>
                <w:rFonts w:ascii="Arial" w:hAnsi="Arial" w:cs="Arial"/>
              </w:rPr>
              <w:t xml:space="preserve"> </w:t>
            </w:r>
            <w:r w:rsidR="00FA0C69" w:rsidRPr="00FA0C69">
              <w:rPr>
                <w:rFonts w:ascii="Arial" w:hAnsi="Arial" w:cs="Arial"/>
              </w:rPr>
              <w:t>Community Stop Smoking Service</w:t>
            </w:r>
            <w:r w:rsidR="008E1433">
              <w:rPr>
                <w:rFonts w:ascii="Arial" w:hAnsi="Arial" w:cs="Arial"/>
              </w:rPr>
              <w:t xml:space="preserve"> (Health Improvement Service)</w:t>
            </w:r>
            <w:r>
              <w:rPr>
                <w:rFonts w:ascii="Arial" w:hAnsi="Arial" w:cs="Arial"/>
              </w:rPr>
              <w:t>.</w:t>
            </w:r>
          </w:p>
          <w:p w14:paraId="1CAC938D" w14:textId="01E53147" w:rsidR="00E56836" w:rsidRPr="00E56836" w:rsidRDefault="00E56836" w:rsidP="00002F1A">
            <w:pPr>
              <w:pStyle w:val="ListParagraph"/>
              <w:numPr>
                <w:ilvl w:val="0"/>
                <w:numId w:val="7"/>
              </w:numPr>
              <w:rPr>
                <w:rFonts w:ascii="Arial" w:hAnsi="Arial" w:cs="Arial"/>
              </w:rPr>
            </w:pPr>
            <w:r w:rsidRPr="00E56836">
              <w:rPr>
                <w:rFonts w:ascii="Arial" w:hAnsi="Arial" w:cs="Arial"/>
              </w:rPr>
              <w:t>People prescribed NRT by their GP practice</w:t>
            </w:r>
            <w:r w:rsidR="006A5CB6">
              <w:rPr>
                <w:rFonts w:ascii="Arial" w:hAnsi="Arial" w:cs="Arial"/>
              </w:rPr>
              <w:t>.</w:t>
            </w:r>
            <w:r w:rsidRPr="00E56836">
              <w:rPr>
                <w:rFonts w:ascii="Arial" w:hAnsi="Arial" w:cs="Arial"/>
              </w:rPr>
              <w:t xml:space="preserve"> </w:t>
            </w:r>
          </w:p>
          <w:p w14:paraId="15886CD9" w14:textId="77777777" w:rsidR="00E56836" w:rsidRPr="00E56836" w:rsidRDefault="00E56836" w:rsidP="00E56836">
            <w:pPr>
              <w:pStyle w:val="ListParagraph"/>
              <w:numPr>
                <w:ilvl w:val="0"/>
                <w:numId w:val="7"/>
              </w:numPr>
              <w:rPr>
                <w:rFonts w:ascii="Arial" w:hAnsi="Arial" w:cs="Arial"/>
              </w:rPr>
            </w:pPr>
            <w:r w:rsidRPr="00E56836">
              <w:rPr>
                <w:rFonts w:ascii="Arial" w:hAnsi="Arial" w:cs="Arial"/>
              </w:rPr>
              <w:t xml:space="preserve">Pregnant smokers wishing to access NRT as part of the Smokefree pregnancy programme. </w:t>
            </w:r>
          </w:p>
          <w:p w14:paraId="2DC47FA0" w14:textId="77777777" w:rsidR="00E56836" w:rsidRPr="00E56836" w:rsidRDefault="00E56836" w:rsidP="00E56836">
            <w:pPr>
              <w:pStyle w:val="ListParagraph"/>
              <w:numPr>
                <w:ilvl w:val="0"/>
                <w:numId w:val="7"/>
              </w:numPr>
              <w:rPr>
                <w:rFonts w:ascii="Arial" w:hAnsi="Arial" w:cs="Arial"/>
              </w:rPr>
            </w:pPr>
            <w:r w:rsidRPr="00E56836">
              <w:rPr>
                <w:rFonts w:ascii="Arial" w:hAnsi="Arial" w:cs="Arial"/>
              </w:rPr>
              <w:t>Smokers over the age of 18</w:t>
            </w:r>
          </w:p>
          <w:p w14:paraId="175B276B" w14:textId="77777777" w:rsidR="00A541EC" w:rsidRPr="00D67507" w:rsidRDefault="00A541EC" w:rsidP="00A541EC">
            <w:pPr>
              <w:pStyle w:val="ListParagraph"/>
              <w:ind w:left="1080"/>
              <w:rPr>
                <w:rFonts w:ascii="Arial" w:hAnsi="Arial" w:cs="Arial"/>
              </w:rPr>
            </w:pPr>
          </w:p>
        </w:tc>
      </w:tr>
      <w:tr w:rsidR="000E3F2A" w:rsidRPr="00D67507" w14:paraId="0F72F70A" w14:textId="77777777" w:rsidTr="00236478">
        <w:tc>
          <w:tcPr>
            <w:tcW w:w="9918" w:type="dxa"/>
            <w:shd w:val="clear" w:color="auto" w:fill="A6A6A6" w:themeFill="background1" w:themeFillShade="A6"/>
          </w:tcPr>
          <w:p w14:paraId="7430CE9B" w14:textId="77777777" w:rsidR="000E3F2A" w:rsidRPr="007F5BFA" w:rsidRDefault="000E3F2A" w:rsidP="000E3F2A">
            <w:pPr>
              <w:rPr>
                <w:rFonts w:ascii="Arial" w:hAnsi="Arial" w:cs="Arial"/>
                <w:b/>
                <w:bCs/>
                <w:color w:val="FFFFFF" w:themeColor="background1"/>
                <w:sz w:val="24"/>
                <w:szCs w:val="24"/>
              </w:rPr>
            </w:pPr>
            <w:r w:rsidRPr="007F5BFA">
              <w:rPr>
                <w:rFonts w:ascii="Arial" w:hAnsi="Arial" w:cs="Arial"/>
                <w:b/>
                <w:bCs/>
                <w:color w:val="FFFFFF" w:themeColor="background1"/>
                <w:sz w:val="24"/>
                <w:szCs w:val="24"/>
              </w:rPr>
              <w:t>5. Service Description</w:t>
            </w:r>
          </w:p>
        </w:tc>
      </w:tr>
      <w:tr w:rsidR="000E3F2A" w:rsidRPr="00D67507" w14:paraId="3F4C369B" w14:textId="77777777" w:rsidTr="00236478">
        <w:tc>
          <w:tcPr>
            <w:tcW w:w="9918" w:type="dxa"/>
          </w:tcPr>
          <w:p w14:paraId="229D3524" w14:textId="3E522001" w:rsidR="00635EE8" w:rsidRDefault="008A7701" w:rsidP="000E3F2A">
            <w:pPr>
              <w:rPr>
                <w:rFonts w:ascii="Arial" w:hAnsi="Arial" w:cs="Arial"/>
              </w:rPr>
            </w:pPr>
            <w:r w:rsidRPr="008A7701">
              <w:rPr>
                <w:rFonts w:ascii="Arial" w:hAnsi="Arial" w:cs="Arial"/>
              </w:rPr>
              <w:t xml:space="preserve">The service currently consists of </w:t>
            </w:r>
            <w:r w:rsidR="00F27F82">
              <w:rPr>
                <w:rFonts w:ascii="Arial" w:hAnsi="Arial" w:cs="Arial"/>
              </w:rPr>
              <w:t xml:space="preserve">two </w:t>
            </w:r>
            <w:r w:rsidRPr="008A7701">
              <w:rPr>
                <w:rFonts w:ascii="Arial" w:hAnsi="Arial" w:cs="Arial"/>
              </w:rPr>
              <w:t>tiers, and pharmacies are commissioned to deliver either Tier 1</w:t>
            </w:r>
            <w:r w:rsidR="00EB04DE">
              <w:rPr>
                <w:rFonts w:ascii="Arial" w:hAnsi="Arial" w:cs="Arial"/>
              </w:rPr>
              <w:t>,</w:t>
            </w:r>
            <w:r w:rsidR="00BF0FA8">
              <w:rPr>
                <w:rFonts w:ascii="Arial" w:hAnsi="Arial" w:cs="Arial"/>
              </w:rPr>
              <w:t xml:space="preserve"> or</w:t>
            </w:r>
            <w:r w:rsidR="00D6447F">
              <w:rPr>
                <w:rFonts w:ascii="Arial" w:hAnsi="Arial" w:cs="Arial"/>
              </w:rPr>
              <w:t xml:space="preserve"> </w:t>
            </w:r>
            <w:r>
              <w:rPr>
                <w:rFonts w:ascii="Arial" w:hAnsi="Arial" w:cs="Arial"/>
              </w:rPr>
              <w:t>Tier 1 and Tier 3</w:t>
            </w:r>
            <w:r w:rsidR="00681881">
              <w:rPr>
                <w:rFonts w:ascii="Arial" w:hAnsi="Arial" w:cs="Arial"/>
              </w:rPr>
              <w:t xml:space="preserve"> combined, pr</w:t>
            </w:r>
            <w:r w:rsidR="00EC14E5">
              <w:rPr>
                <w:rFonts w:ascii="Arial" w:hAnsi="Arial" w:cs="Arial"/>
              </w:rPr>
              <w:t>oviding</w:t>
            </w:r>
            <w:r>
              <w:rPr>
                <w:rFonts w:ascii="Arial" w:hAnsi="Arial" w:cs="Arial"/>
              </w:rPr>
              <w:t xml:space="preserve"> the Pharmacy meets the</w:t>
            </w:r>
            <w:r w:rsidRPr="008A7701">
              <w:rPr>
                <w:rFonts w:ascii="Arial" w:hAnsi="Arial" w:cs="Arial"/>
              </w:rPr>
              <w:t xml:space="preserve"> commissioner’s requirements</w:t>
            </w:r>
            <w:r>
              <w:rPr>
                <w:rFonts w:ascii="Arial" w:hAnsi="Arial" w:cs="Arial"/>
              </w:rPr>
              <w:t xml:space="preserve"> </w:t>
            </w:r>
            <w:r w:rsidRPr="008A7701">
              <w:rPr>
                <w:rFonts w:ascii="Arial" w:hAnsi="Arial" w:cs="Arial"/>
              </w:rPr>
              <w:t>(see Appendix 1). The tiers are set out below.</w:t>
            </w:r>
          </w:p>
          <w:p w14:paraId="12DFF3E1" w14:textId="77777777" w:rsidR="006E5FC8" w:rsidRDefault="006E5FC8" w:rsidP="000E3F2A">
            <w:pPr>
              <w:rPr>
                <w:rFonts w:ascii="Arial" w:hAnsi="Arial" w:cs="Arial"/>
              </w:rPr>
            </w:pPr>
          </w:p>
          <w:p w14:paraId="52AF298F" w14:textId="787549DD" w:rsidR="006E5FC8" w:rsidRDefault="006E5FC8" w:rsidP="006E5FC8">
            <w:pPr>
              <w:pStyle w:val="ListParagraph"/>
              <w:numPr>
                <w:ilvl w:val="0"/>
                <w:numId w:val="40"/>
              </w:numPr>
              <w:rPr>
                <w:rFonts w:ascii="Arial" w:hAnsi="Arial" w:cs="Arial"/>
              </w:rPr>
            </w:pPr>
            <w:r>
              <w:rPr>
                <w:rFonts w:ascii="Arial" w:hAnsi="Arial" w:cs="Arial"/>
              </w:rPr>
              <w:t xml:space="preserve">Tier 1 – NRT Supply and </w:t>
            </w:r>
            <w:r w:rsidR="008767FE">
              <w:rPr>
                <w:rFonts w:ascii="Arial" w:hAnsi="Arial" w:cs="Arial"/>
              </w:rPr>
              <w:t>Medicines</w:t>
            </w:r>
            <w:r>
              <w:rPr>
                <w:rFonts w:ascii="Arial" w:hAnsi="Arial" w:cs="Arial"/>
              </w:rPr>
              <w:t xml:space="preserve"> Advice</w:t>
            </w:r>
          </w:p>
          <w:p w14:paraId="4C8BDBE2" w14:textId="17540F8A" w:rsidR="006E5FC8" w:rsidRDefault="006E5FC8" w:rsidP="006E5FC8">
            <w:pPr>
              <w:pStyle w:val="ListParagraph"/>
              <w:numPr>
                <w:ilvl w:val="0"/>
                <w:numId w:val="40"/>
              </w:numPr>
              <w:rPr>
                <w:rFonts w:ascii="Arial" w:hAnsi="Arial" w:cs="Arial"/>
              </w:rPr>
            </w:pPr>
            <w:r>
              <w:rPr>
                <w:rFonts w:ascii="Arial" w:hAnsi="Arial" w:cs="Arial"/>
              </w:rPr>
              <w:t xml:space="preserve">Tier 3 – Oral Medication </w:t>
            </w:r>
            <w:r w:rsidR="008767FE">
              <w:rPr>
                <w:rFonts w:ascii="Arial" w:hAnsi="Arial" w:cs="Arial"/>
              </w:rPr>
              <w:t>Supply</w:t>
            </w:r>
          </w:p>
          <w:p w14:paraId="7F916A3D" w14:textId="77777777" w:rsidR="008767FE" w:rsidRDefault="008767FE" w:rsidP="008767FE">
            <w:pPr>
              <w:rPr>
                <w:rFonts w:ascii="Arial" w:hAnsi="Arial" w:cs="Arial"/>
              </w:rPr>
            </w:pPr>
          </w:p>
          <w:p w14:paraId="546E3D8E" w14:textId="77777777" w:rsidR="00B039D6" w:rsidRDefault="009B02D9" w:rsidP="00471F7C">
            <w:pPr>
              <w:rPr>
                <w:rFonts w:ascii="Arial" w:hAnsi="Arial" w:cs="Arial"/>
              </w:rPr>
            </w:pPr>
            <w:r>
              <w:rPr>
                <w:rFonts w:ascii="Arial" w:hAnsi="Arial" w:cs="Arial"/>
              </w:rPr>
              <w:lastRenderedPageBreak/>
              <w:t>N</w:t>
            </w:r>
            <w:r w:rsidR="00B039D6">
              <w:rPr>
                <w:rFonts w:ascii="Arial" w:hAnsi="Arial" w:cs="Arial"/>
              </w:rPr>
              <w:t>ote</w:t>
            </w:r>
            <w:r>
              <w:rPr>
                <w:rFonts w:ascii="Arial" w:hAnsi="Arial" w:cs="Arial"/>
              </w:rPr>
              <w:t>.</w:t>
            </w:r>
            <w:r w:rsidR="008767FE">
              <w:rPr>
                <w:rFonts w:ascii="Arial" w:hAnsi="Arial" w:cs="Arial"/>
              </w:rPr>
              <w:t xml:space="preserve"> </w:t>
            </w:r>
            <w:r w:rsidR="00471F7C" w:rsidRPr="00471F7C">
              <w:rPr>
                <w:rFonts w:ascii="Arial" w:hAnsi="Arial" w:cs="Arial"/>
              </w:rPr>
              <w:t>Tier 2 services</w:t>
            </w:r>
            <w:r w:rsidR="00471F7C">
              <w:rPr>
                <w:rFonts w:ascii="Arial" w:hAnsi="Arial" w:cs="Arial"/>
              </w:rPr>
              <w:t xml:space="preserve"> </w:t>
            </w:r>
            <w:r w:rsidR="00471F7C" w:rsidRPr="00620387">
              <w:rPr>
                <w:rFonts w:ascii="Arial" w:hAnsi="Arial" w:cs="Arial"/>
              </w:rPr>
              <w:t>(</w:t>
            </w:r>
            <w:r w:rsidR="00620387" w:rsidRPr="00620387">
              <w:rPr>
                <w:rFonts w:ascii="Arial" w:hAnsi="Arial" w:cs="Arial"/>
              </w:rPr>
              <w:t>Behavioural Support, follow up, monitoring &amp; recording with NRT supply)</w:t>
            </w:r>
            <w:r w:rsidR="00471F7C" w:rsidRPr="00620387">
              <w:rPr>
                <w:rFonts w:ascii="Arial" w:hAnsi="Arial" w:cs="Arial"/>
              </w:rPr>
              <w:t xml:space="preserve"> </w:t>
            </w:r>
            <w:r w:rsidR="00471F7C" w:rsidRPr="00471F7C">
              <w:rPr>
                <w:rFonts w:ascii="Arial" w:hAnsi="Arial" w:cs="Arial"/>
              </w:rPr>
              <w:t xml:space="preserve">are no longer commissioned in Salford. This change </w:t>
            </w:r>
            <w:r w:rsidR="00057B53">
              <w:rPr>
                <w:rFonts w:ascii="Arial" w:hAnsi="Arial" w:cs="Arial"/>
              </w:rPr>
              <w:t>means individual</w:t>
            </w:r>
            <w:r w:rsidR="00471F7C" w:rsidRPr="00471F7C">
              <w:rPr>
                <w:rFonts w:ascii="Arial" w:hAnsi="Arial" w:cs="Arial"/>
              </w:rPr>
              <w:t xml:space="preserve"> requiring </w:t>
            </w:r>
            <w:r w:rsidR="00E71F23">
              <w:rPr>
                <w:rFonts w:ascii="Arial" w:hAnsi="Arial" w:cs="Arial"/>
              </w:rPr>
              <w:t xml:space="preserve">behavioural </w:t>
            </w:r>
            <w:r w:rsidR="00471F7C" w:rsidRPr="00471F7C">
              <w:rPr>
                <w:rFonts w:ascii="Arial" w:hAnsi="Arial" w:cs="Arial"/>
              </w:rPr>
              <w:t xml:space="preserve">support will need to be referred to the Community Stop Smoking Service. </w:t>
            </w:r>
          </w:p>
          <w:p w14:paraId="37D4EB36" w14:textId="77777777" w:rsidR="00B039D6" w:rsidRDefault="00B039D6" w:rsidP="00471F7C">
            <w:pPr>
              <w:rPr>
                <w:rFonts w:ascii="Arial" w:hAnsi="Arial" w:cs="Arial"/>
              </w:rPr>
            </w:pPr>
          </w:p>
          <w:p w14:paraId="47C38E21" w14:textId="7D2703BC" w:rsidR="00471F7C" w:rsidRPr="00233016" w:rsidRDefault="00B039D6" w:rsidP="00471F7C">
            <w:pPr>
              <w:rPr>
                <w:rFonts w:ascii="Arial" w:hAnsi="Arial" w:cs="Arial"/>
                <w:b/>
                <w:bCs/>
              </w:rPr>
            </w:pPr>
            <w:r w:rsidRPr="00233016">
              <w:rPr>
                <w:rFonts w:ascii="Arial" w:hAnsi="Arial" w:cs="Arial"/>
                <w:b/>
                <w:bCs/>
              </w:rPr>
              <w:t>N</w:t>
            </w:r>
            <w:r w:rsidR="004B118D">
              <w:rPr>
                <w:rFonts w:ascii="Arial" w:hAnsi="Arial" w:cs="Arial"/>
                <w:b/>
                <w:bCs/>
              </w:rPr>
              <w:t>.</w:t>
            </w:r>
            <w:r w:rsidR="0048626F">
              <w:rPr>
                <w:rFonts w:ascii="Arial" w:hAnsi="Arial" w:cs="Arial"/>
                <w:b/>
                <w:bCs/>
              </w:rPr>
              <w:t>B</w:t>
            </w:r>
            <w:r w:rsidR="004B118D">
              <w:rPr>
                <w:rFonts w:ascii="Arial" w:hAnsi="Arial" w:cs="Arial"/>
                <w:b/>
                <w:bCs/>
              </w:rPr>
              <w:t>.</w:t>
            </w:r>
            <w:r w:rsidRPr="00233016">
              <w:rPr>
                <w:rFonts w:ascii="Arial" w:hAnsi="Arial" w:cs="Arial"/>
                <w:b/>
                <w:bCs/>
              </w:rPr>
              <w:t xml:space="preserve"> </w:t>
            </w:r>
            <w:r w:rsidR="00233016">
              <w:rPr>
                <w:rFonts w:ascii="Arial" w:hAnsi="Arial" w:cs="Arial"/>
                <w:b/>
                <w:bCs/>
              </w:rPr>
              <w:t>Please do not claim</w:t>
            </w:r>
            <w:r w:rsidR="00D01D39">
              <w:rPr>
                <w:rFonts w:ascii="Arial" w:hAnsi="Arial" w:cs="Arial"/>
                <w:b/>
                <w:bCs/>
              </w:rPr>
              <w:t xml:space="preserve"> </w:t>
            </w:r>
            <w:r w:rsidR="00B3116E">
              <w:rPr>
                <w:rFonts w:ascii="Arial" w:hAnsi="Arial" w:cs="Arial"/>
                <w:b/>
                <w:bCs/>
              </w:rPr>
              <w:t>for Tier 2 activity beyond April 1</w:t>
            </w:r>
            <w:r w:rsidR="00B3116E" w:rsidRPr="00B3116E">
              <w:rPr>
                <w:rFonts w:ascii="Arial" w:hAnsi="Arial" w:cs="Arial"/>
                <w:b/>
                <w:bCs/>
                <w:vertAlign w:val="superscript"/>
              </w:rPr>
              <w:t>st</w:t>
            </w:r>
            <w:r w:rsidR="00B3116E">
              <w:rPr>
                <w:rFonts w:ascii="Arial" w:hAnsi="Arial" w:cs="Arial"/>
                <w:b/>
                <w:bCs/>
              </w:rPr>
              <w:t xml:space="preserve"> 2025 as it will no longer be funded</w:t>
            </w:r>
            <w:r w:rsidR="006F5815" w:rsidRPr="00233016">
              <w:rPr>
                <w:rFonts w:ascii="Arial" w:hAnsi="Arial" w:cs="Arial"/>
                <w:b/>
                <w:bCs/>
              </w:rPr>
              <w:t xml:space="preserve"> through LCS contract</w:t>
            </w:r>
            <w:r w:rsidR="00B3116E">
              <w:rPr>
                <w:rFonts w:ascii="Arial" w:hAnsi="Arial" w:cs="Arial"/>
                <w:b/>
                <w:bCs/>
              </w:rPr>
              <w:t>.</w:t>
            </w:r>
          </w:p>
          <w:p w14:paraId="5FBBA345" w14:textId="343059D0" w:rsidR="008767FE" w:rsidRPr="008767FE" w:rsidRDefault="008767FE" w:rsidP="008767FE">
            <w:pPr>
              <w:rPr>
                <w:rFonts w:ascii="Arial" w:hAnsi="Arial" w:cs="Arial"/>
              </w:rPr>
            </w:pPr>
          </w:p>
          <w:p w14:paraId="7460236D" w14:textId="77777777" w:rsidR="000E3F2A" w:rsidRPr="00D67507" w:rsidRDefault="000E3F2A" w:rsidP="000E3F2A">
            <w:pPr>
              <w:rPr>
                <w:rFonts w:ascii="Arial" w:hAnsi="Arial" w:cs="Arial"/>
                <w:b/>
                <w:bCs/>
                <w:u w:val="single"/>
              </w:rPr>
            </w:pPr>
            <w:r w:rsidRPr="00D67507">
              <w:rPr>
                <w:rFonts w:ascii="Arial" w:hAnsi="Arial" w:cs="Arial"/>
                <w:b/>
                <w:bCs/>
                <w:u w:val="single"/>
              </w:rPr>
              <w:t>Tier 1 NRT Supply and Medicines Advice</w:t>
            </w:r>
          </w:p>
          <w:p w14:paraId="273C0B74" w14:textId="77777777" w:rsidR="000E3F2A" w:rsidRPr="00D67507" w:rsidRDefault="000E3F2A" w:rsidP="000E3F2A">
            <w:pPr>
              <w:rPr>
                <w:rFonts w:ascii="Arial" w:hAnsi="Arial" w:cs="Arial"/>
              </w:rPr>
            </w:pPr>
          </w:p>
          <w:p w14:paraId="467060AB" w14:textId="5DC7EA68" w:rsidR="000E3F2A" w:rsidRDefault="0047788F" w:rsidP="000E3F2A">
            <w:pPr>
              <w:rPr>
                <w:rFonts w:ascii="Arial" w:hAnsi="Arial" w:cs="Arial"/>
              </w:rPr>
            </w:pPr>
            <w:r w:rsidRPr="0047788F">
              <w:rPr>
                <w:rFonts w:ascii="Arial" w:hAnsi="Arial" w:cs="Arial"/>
              </w:rPr>
              <w:t xml:space="preserve">The purpose of the NRT supply and medicines advice tier is to enable easy and equitable access to NRT. Service users </w:t>
            </w:r>
            <w:r w:rsidR="00DD2C8B">
              <w:rPr>
                <w:rFonts w:ascii="Arial" w:hAnsi="Arial" w:cs="Arial"/>
              </w:rPr>
              <w:t xml:space="preserve">must be </w:t>
            </w:r>
            <w:r w:rsidRPr="0047788F">
              <w:rPr>
                <w:rFonts w:ascii="Arial" w:hAnsi="Arial" w:cs="Arial"/>
              </w:rPr>
              <w:t xml:space="preserve">referred </w:t>
            </w:r>
            <w:r w:rsidR="002135D3">
              <w:rPr>
                <w:rFonts w:ascii="Arial" w:hAnsi="Arial" w:cs="Arial"/>
              </w:rPr>
              <w:t xml:space="preserve">from </w:t>
            </w:r>
            <w:r w:rsidRPr="0047788F">
              <w:rPr>
                <w:rFonts w:ascii="Arial" w:hAnsi="Arial" w:cs="Arial"/>
              </w:rPr>
              <w:t>the Community Stop Smoking Service</w:t>
            </w:r>
            <w:r w:rsidR="000247BE">
              <w:rPr>
                <w:rFonts w:ascii="Arial" w:hAnsi="Arial" w:cs="Arial"/>
              </w:rPr>
              <w:t xml:space="preserve"> </w:t>
            </w:r>
            <w:r w:rsidR="00F428B0">
              <w:rPr>
                <w:rFonts w:ascii="Arial" w:hAnsi="Arial" w:cs="Arial"/>
              </w:rPr>
              <w:t>(</w:t>
            </w:r>
            <w:r w:rsidR="000247BE">
              <w:rPr>
                <w:rFonts w:ascii="Arial" w:hAnsi="Arial" w:cs="Arial"/>
              </w:rPr>
              <w:t>Health Improvement</w:t>
            </w:r>
            <w:r w:rsidR="00F428B0">
              <w:rPr>
                <w:rFonts w:ascii="Arial" w:hAnsi="Arial" w:cs="Arial"/>
              </w:rPr>
              <w:t>)</w:t>
            </w:r>
            <w:r w:rsidR="000247BE">
              <w:rPr>
                <w:rFonts w:ascii="Arial" w:hAnsi="Arial" w:cs="Arial"/>
              </w:rPr>
              <w:t xml:space="preserve"> and Smoke Free Pregnancy Service</w:t>
            </w:r>
            <w:r w:rsidR="00DD2C8B">
              <w:rPr>
                <w:rFonts w:ascii="Arial" w:hAnsi="Arial" w:cs="Arial"/>
              </w:rPr>
              <w:t xml:space="preserve"> to be able to</w:t>
            </w:r>
            <w:r w:rsidRPr="0047788F">
              <w:rPr>
                <w:rFonts w:ascii="Arial" w:hAnsi="Arial" w:cs="Arial"/>
              </w:rPr>
              <w:t xml:space="preserve"> access this service. </w:t>
            </w:r>
          </w:p>
          <w:p w14:paraId="6C5DD30F" w14:textId="77777777" w:rsidR="0047788F" w:rsidRPr="00D67507" w:rsidRDefault="0047788F" w:rsidP="000E3F2A">
            <w:pPr>
              <w:rPr>
                <w:rFonts w:ascii="Arial" w:hAnsi="Arial" w:cs="Arial"/>
              </w:rPr>
            </w:pPr>
          </w:p>
          <w:p w14:paraId="16C4A245" w14:textId="25BB58C4" w:rsidR="001258C1" w:rsidRPr="001258C1" w:rsidRDefault="000E3F2A" w:rsidP="001258C1">
            <w:pPr>
              <w:rPr>
                <w:rFonts w:ascii="Arial" w:hAnsi="Arial" w:cs="Arial"/>
              </w:rPr>
            </w:pPr>
            <w:r w:rsidRPr="00D67507">
              <w:rPr>
                <w:rFonts w:ascii="Arial" w:hAnsi="Arial" w:cs="Arial"/>
              </w:rPr>
              <w:t>Providers will send electronic vouchers (through the commissioner’s web-based tool</w:t>
            </w:r>
            <w:r w:rsidR="00820D34">
              <w:rPr>
                <w:rFonts w:ascii="Arial" w:hAnsi="Arial" w:cs="Arial"/>
              </w:rPr>
              <w:t xml:space="preserve"> - PharmOutcomes</w:t>
            </w:r>
            <w:r w:rsidRPr="00D67507">
              <w:rPr>
                <w:rFonts w:ascii="Arial" w:hAnsi="Arial" w:cs="Arial"/>
              </w:rPr>
              <w:t xml:space="preserve">) to the appropriate community pharmacy. Pharmacies commissioned to deliver the Tier 1 service will </w:t>
            </w:r>
            <w:r w:rsidR="000D2A79">
              <w:rPr>
                <w:rFonts w:ascii="Arial" w:hAnsi="Arial" w:cs="Arial"/>
              </w:rPr>
              <w:t xml:space="preserve">also </w:t>
            </w:r>
            <w:r w:rsidRPr="00D67507">
              <w:rPr>
                <w:rFonts w:ascii="Arial" w:hAnsi="Arial" w:cs="Arial"/>
              </w:rPr>
              <w:t>have an nhs.net pharmacy premises specific mailbox</w:t>
            </w:r>
            <w:r w:rsidR="000D2A79">
              <w:rPr>
                <w:rFonts w:ascii="Arial" w:hAnsi="Arial" w:cs="Arial"/>
              </w:rPr>
              <w:t xml:space="preserve"> as a back up to receive referrals should the web-based platform go down</w:t>
            </w:r>
            <w:r w:rsidRPr="00D67507">
              <w:rPr>
                <w:rFonts w:ascii="Arial" w:hAnsi="Arial" w:cs="Arial"/>
              </w:rPr>
              <w:t xml:space="preserve">. </w:t>
            </w:r>
            <w:r w:rsidR="001258C1" w:rsidRPr="001258C1">
              <w:rPr>
                <w:rFonts w:ascii="Segoe UI" w:eastAsia="Times New Roman" w:hAnsi="Segoe UI" w:cs="Segoe UI"/>
                <w:sz w:val="18"/>
                <w:szCs w:val="18"/>
                <w:lang w:eastAsia="en-GB"/>
              </w:rPr>
              <w:t xml:space="preserve"> </w:t>
            </w:r>
            <w:r w:rsidR="001258C1" w:rsidRPr="001258C1">
              <w:rPr>
                <w:rFonts w:ascii="Arial" w:hAnsi="Arial" w:cs="Arial"/>
              </w:rPr>
              <w:t xml:space="preserve">If the system is down, referrals will be recorded by hand and then uploaded to </w:t>
            </w:r>
            <w:r w:rsidR="001258C1">
              <w:rPr>
                <w:rFonts w:ascii="Arial" w:hAnsi="Arial" w:cs="Arial"/>
              </w:rPr>
              <w:t xml:space="preserve">the web-based platform </w:t>
            </w:r>
            <w:r w:rsidR="001258C1" w:rsidRPr="001258C1">
              <w:rPr>
                <w:rFonts w:ascii="Arial" w:hAnsi="Arial" w:cs="Arial"/>
              </w:rPr>
              <w:t>when</w:t>
            </w:r>
            <w:r w:rsidR="001258C1">
              <w:rPr>
                <w:rFonts w:ascii="Arial" w:hAnsi="Arial" w:cs="Arial"/>
              </w:rPr>
              <w:t xml:space="preserve"> it </w:t>
            </w:r>
            <w:r w:rsidR="002135D3" w:rsidRPr="00A04156">
              <w:rPr>
                <w:rFonts w:ascii="Arial" w:hAnsi="Arial" w:cs="Arial"/>
              </w:rPr>
              <w:t xml:space="preserve">becomes </w:t>
            </w:r>
            <w:r w:rsidR="001258C1" w:rsidRPr="001258C1">
              <w:rPr>
                <w:rFonts w:ascii="Arial" w:hAnsi="Arial" w:cs="Arial"/>
              </w:rPr>
              <w:t>live.</w:t>
            </w:r>
          </w:p>
          <w:p w14:paraId="603969D8" w14:textId="1091E765" w:rsidR="000D2A79" w:rsidRDefault="000D2A79" w:rsidP="000E3F2A">
            <w:pPr>
              <w:rPr>
                <w:rFonts w:ascii="Arial" w:hAnsi="Arial" w:cs="Arial"/>
              </w:rPr>
            </w:pPr>
          </w:p>
          <w:p w14:paraId="159E68A0" w14:textId="4DB9F36D" w:rsidR="00A30DD3" w:rsidRDefault="000E4ACB" w:rsidP="000E3F2A">
            <w:pPr>
              <w:rPr>
                <w:rFonts w:ascii="Arial" w:hAnsi="Arial" w:cs="Arial"/>
              </w:rPr>
            </w:pPr>
            <w:r>
              <w:rPr>
                <w:rFonts w:ascii="Arial" w:hAnsi="Arial" w:cs="Arial"/>
              </w:rPr>
              <w:t xml:space="preserve">The process for </w:t>
            </w:r>
            <w:r w:rsidR="00711C89">
              <w:rPr>
                <w:rFonts w:ascii="Arial" w:hAnsi="Arial" w:cs="Arial"/>
              </w:rPr>
              <w:t xml:space="preserve">supplying </w:t>
            </w:r>
            <w:r>
              <w:rPr>
                <w:rFonts w:ascii="Arial" w:hAnsi="Arial" w:cs="Arial"/>
              </w:rPr>
              <w:t>NRT from the electronic voucher is as follows:</w:t>
            </w:r>
          </w:p>
          <w:p w14:paraId="79207DD7" w14:textId="77777777" w:rsidR="000E4ACB" w:rsidRDefault="000E4ACB" w:rsidP="000E3F2A">
            <w:pPr>
              <w:rPr>
                <w:rFonts w:ascii="Arial" w:hAnsi="Arial" w:cs="Arial"/>
              </w:rPr>
            </w:pPr>
          </w:p>
          <w:p w14:paraId="6E889864" w14:textId="3D853544" w:rsidR="0063701F" w:rsidRDefault="0063701F" w:rsidP="00A54EE8">
            <w:pPr>
              <w:pStyle w:val="ListParagraph"/>
              <w:numPr>
                <w:ilvl w:val="0"/>
                <w:numId w:val="37"/>
              </w:numPr>
              <w:rPr>
                <w:rFonts w:ascii="Arial" w:hAnsi="Arial" w:cs="Arial"/>
              </w:rPr>
            </w:pPr>
            <w:r>
              <w:rPr>
                <w:rFonts w:ascii="Arial" w:hAnsi="Arial" w:cs="Arial"/>
              </w:rPr>
              <w:t>Pharmacies should check regularly, and at least daily to identify if any electronic vouchers have been received</w:t>
            </w:r>
            <w:r w:rsidR="00294F4F">
              <w:rPr>
                <w:rFonts w:ascii="Arial" w:hAnsi="Arial" w:cs="Arial"/>
              </w:rPr>
              <w:t>.</w:t>
            </w:r>
          </w:p>
          <w:p w14:paraId="094B14C4" w14:textId="3A5957AE" w:rsidR="00A30DD3" w:rsidRDefault="000D720E" w:rsidP="00A54EE8">
            <w:pPr>
              <w:pStyle w:val="ListParagraph"/>
              <w:numPr>
                <w:ilvl w:val="0"/>
                <w:numId w:val="37"/>
              </w:numPr>
              <w:rPr>
                <w:rFonts w:ascii="Arial" w:hAnsi="Arial" w:cs="Arial"/>
              </w:rPr>
            </w:pPr>
            <w:r>
              <w:rPr>
                <w:rFonts w:ascii="Arial" w:hAnsi="Arial" w:cs="Arial"/>
              </w:rPr>
              <w:t>Pharmacies should only ‘accept’ and ‘complete’ the NRT product supply when</w:t>
            </w:r>
            <w:r w:rsidR="0063701F">
              <w:rPr>
                <w:rFonts w:ascii="Arial" w:hAnsi="Arial" w:cs="Arial"/>
              </w:rPr>
              <w:t xml:space="preserve"> the client presents in the pharmacy</w:t>
            </w:r>
            <w:r w:rsidR="00294F4F">
              <w:rPr>
                <w:rFonts w:ascii="Arial" w:hAnsi="Arial" w:cs="Arial"/>
              </w:rPr>
              <w:t>.</w:t>
            </w:r>
          </w:p>
          <w:p w14:paraId="20684DFD" w14:textId="10859038" w:rsidR="00B01598" w:rsidRDefault="00001879" w:rsidP="00A54EE8">
            <w:pPr>
              <w:pStyle w:val="ListParagraph"/>
              <w:numPr>
                <w:ilvl w:val="0"/>
                <w:numId w:val="37"/>
              </w:numPr>
              <w:rPr>
                <w:rFonts w:ascii="Arial" w:hAnsi="Arial" w:cs="Arial"/>
              </w:rPr>
            </w:pPr>
            <w:r>
              <w:rPr>
                <w:rFonts w:ascii="Arial" w:hAnsi="Arial" w:cs="Arial"/>
              </w:rPr>
              <w:t>P</w:t>
            </w:r>
            <w:r w:rsidR="000E3F2A" w:rsidRPr="00014F5C">
              <w:rPr>
                <w:rFonts w:ascii="Arial" w:hAnsi="Arial" w:cs="Arial"/>
              </w:rPr>
              <w:t xml:space="preserve">harmacies are required to check any contraindications to the NRT prescribed on the voucher either by accessing the SCR (with appropriate patient consent) or by </w:t>
            </w:r>
            <w:r>
              <w:rPr>
                <w:rFonts w:ascii="Arial" w:hAnsi="Arial" w:cs="Arial"/>
              </w:rPr>
              <w:t>discussing with</w:t>
            </w:r>
            <w:r w:rsidRPr="00014F5C">
              <w:rPr>
                <w:rFonts w:ascii="Arial" w:hAnsi="Arial" w:cs="Arial"/>
              </w:rPr>
              <w:t xml:space="preserve"> </w:t>
            </w:r>
            <w:r w:rsidR="000E3F2A" w:rsidRPr="00014F5C">
              <w:rPr>
                <w:rFonts w:ascii="Arial" w:hAnsi="Arial" w:cs="Arial"/>
              </w:rPr>
              <w:t>the client</w:t>
            </w:r>
            <w:r w:rsidR="00294F4F">
              <w:rPr>
                <w:rFonts w:ascii="Arial" w:hAnsi="Arial" w:cs="Arial"/>
              </w:rPr>
              <w:t>.</w:t>
            </w:r>
          </w:p>
          <w:p w14:paraId="5C84B1E2" w14:textId="78D4973E" w:rsidR="00B01598" w:rsidRDefault="00B01598" w:rsidP="00A54EE8">
            <w:pPr>
              <w:pStyle w:val="ListParagraph"/>
              <w:numPr>
                <w:ilvl w:val="0"/>
                <w:numId w:val="37"/>
              </w:numPr>
              <w:rPr>
                <w:rFonts w:ascii="Arial" w:hAnsi="Arial" w:cs="Arial"/>
              </w:rPr>
            </w:pPr>
            <w:r w:rsidRPr="00D67507">
              <w:rPr>
                <w:rFonts w:ascii="Arial" w:hAnsi="Arial" w:cs="Arial"/>
              </w:rPr>
              <w:t>The pharmacy will supply up to a maximum of 2 NRT products for up to a maximum of 2 weeks at a time,</w:t>
            </w:r>
            <w:r w:rsidR="000B3BC1">
              <w:rPr>
                <w:rFonts w:ascii="Arial" w:hAnsi="Arial" w:cs="Arial"/>
              </w:rPr>
              <w:t xml:space="preserve"> providing that no other quit aids are being supplied i.e. via Tier 3. This will be for a maximum </w:t>
            </w:r>
            <w:r w:rsidRPr="00D67507">
              <w:rPr>
                <w:rFonts w:ascii="Arial" w:hAnsi="Arial" w:cs="Arial"/>
              </w:rPr>
              <w:t>of 12 weeks</w:t>
            </w:r>
            <w:r>
              <w:rPr>
                <w:rFonts w:ascii="Arial" w:hAnsi="Arial" w:cs="Arial"/>
              </w:rPr>
              <w:t xml:space="preserve"> and record</w:t>
            </w:r>
            <w:r w:rsidR="00105FAA">
              <w:rPr>
                <w:rFonts w:ascii="Arial" w:hAnsi="Arial" w:cs="Arial"/>
              </w:rPr>
              <w:t>ed</w:t>
            </w:r>
            <w:r>
              <w:rPr>
                <w:rFonts w:ascii="Arial" w:hAnsi="Arial" w:cs="Arial"/>
              </w:rPr>
              <w:t xml:space="preserve"> on the web-based platform</w:t>
            </w:r>
          </w:p>
          <w:p w14:paraId="69A9162C" w14:textId="2E4892BE" w:rsidR="00B01598" w:rsidRDefault="00B01598" w:rsidP="00A54EE8">
            <w:pPr>
              <w:pStyle w:val="ListParagraph"/>
              <w:numPr>
                <w:ilvl w:val="0"/>
                <w:numId w:val="37"/>
              </w:numPr>
              <w:rPr>
                <w:rFonts w:ascii="Arial" w:hAnsi="Arial" w:cs="Arial"/>
              </w:rPr>
            </w:pPr>
            <w:r w:rsidRPr="00D67507">
              <w:rPr>
                <w:rFonts w:ascii="Arial" w:hAnsi="Arial" w:cs="Arial"/>
              </w:rPr>
              <w:t>The pharmacy will also provide medicines advice regarding NRT use as per the essential service element of their core NHS terms of service</w:t>
            </w:r>
            <w:r w:rsidR="006845C4">
              <w:rPr>
                <w:rFonts w:ascii="Arial" w:hAnsi="Arial" w:cs="Arial"/>
              </w:rPr>
              <w:t>.</w:t>
            </w:r>
          </w:p>
          <w:p w14:paraId="16C4857B" w14:textId="6FC04E64" w:rsidR="00B01598" w:rsidRDefault="00B01598" w:rsidP="00A54EE8">
            <w:pPr>
              <w:pStyle w:val="ListParagraph"/>
              <w:numPr>
                <w:ilvl w:val="0"/>
                <w:numId w:val="37"/>
              </w:numPr>
              <w:rPr>
                <w:rFonts w:ascii="Arial" w:hAnsi="Arial" w:cs="Arial"/>
              </w:rPr>
            </w:pPr>
            <w:r w:rsidRPr="00D67507">
              <w:rPr>
                <w:rFonts w:ascii="Arial" w:hAnsi="Arial" w:cs="Arial"/>
              </w:rPr>
              <w:t xml:space="preserve">Any queries regarding the voucher validity or choice of products should be communicated as soon as practically possible with the </w:t>
            </w:r>
            <w:r w:rsidR="000D2A79">
              <w:rPr>
                <w:rFonts w:ascii="Arial" w:hAnsi="Arial" w:cs="Arial"/>
              </w:rPr>
              <w:t>referrer</w:t>
            </w:r>
            <w:r w:rsidRPr="00D67507">
              <w:rPr>
                <w:rFonts w:ascii="Arial" w:hAnsi="Arial" w:cs="Arial"/>
              </w:rPr>
              <w:t xml:space="preserve">. Any discrepancies should be noted on the web-based platform whilst processing the voucher and if clinically appropriate following discussion with the </w:t>
            </w:r>
            <w:r w:rsidR="000D2A79">
              <w:rPr>
                <w:rFonts w:ascii="Arial" w:hAnsi="Arial" w:cs="Arial"/>
              </w:rPr>
              <w:t>referrer</w:t>
            </w:r>
            <w:r w:rsidRPr="00D67507">
              <w:rPr>
                <w:rFonts w:ascii="Arial" w:hAnsi="Arial" w:cs="Arial"/>
              </w:rPr>
              <w:t>, the pharmacist is able to amend to a more suitable product</w:t>
            </w:r>
            <w:r w:rsidR="006845C4">
              <w:rPr>
                <w:rFonts w:ascii="Arial" w:hAnsi="Arial" w:cs="Arial"/>
              </w:rPr>
              <w:t>.</w:t>
            </w:r>
          </w:p>
          <w:p w14:paraId="0C417DF4" w14:textId="31323FA4" w:rsidR="002A078B" w:rsidRDefault="002A078B" w:rsidP="00A54EE8">
            <w:pPr>
              <w:pStyle w:val="ListParagraph"/>
              <w:numPr>
                <w:ilvl w:val="0"/>
                <w:numId w:val="37"/>
              </w:numPr>
              <w:rPr>
                <w:rFonts w:ascii="Arial" w:hAnsi="Arial" w:cs="Arial"/>
              </w:rPr>
            </w:pPr>
            <w:r>
              <w:rPr>
                <w:rFonts w:ascii="Arial" w:hAnsi="Arial" w:cs="Arial"/>
              </w:rPr>
              <w:t xml:space="preserve">If a referral has been received by the pharmacy, and the client does not make contact with the pharmacy or present in the pharmacy to collect within a 2-week period of the referral being sent, the pharmacy should </w:t>
            </w:r>
            <w:r w:rsidR="006D37AE">
              <w:rPr>
                <w:rFonts w:ascii="Arial" w:hAnsi="Arial" w:cs="Arial"/>
              </w:rPr>
              <w:t>‘return’ the referral and add notes as to the reason for the return. The referrer will then take appropriate action with the client</w:t>
            </w:r>
            <w:r w:rsidR="006845C4">
              <w:rPr>
                <w:rFonts w:ascii="Arial" w:hAnsi="Arial" w:cs="Arial"/>
              </w:rPr>
              <w:t>.</w:t>
            </w:r>
          </w:p>
          <w:p w14:paraId="076FCD53" w14:textId="77777777" w:rsidR="000E3F2A" w:rsidRPr="00D67507" w:rsidRDefault="000E3F2A" w:rsidP="000E3F2A">
            <w:pPr>
              <w:rPr>
                <w:rFonts w:ascii="Arial" w:hAnsi="Arial" w:cs="Arial"/>
              </w:rPr>
            </w:pPr>
          </w:p>
          <w:p w14:paraId="47C1AD7E" w14:textId="4EC0B5A3" w:rsidR="000E3F2A" w:rsidRDefault="000E3F2A" w:rsidP="000E3F2A">
            <w:pPr>
              <w:rPr>
                <w:rFonts w:ascii="Arial" w:hAnsi="Arial" w:cs="Arial"/>
              </w:rPr>
            </w:pPr>
            <w:r w:rsidRPr="00AE3C2B">
              <w:rPr>
                <w:rFonts w:ascii="Arial" w:hAnsi="Arial" w:cs="Arial"/>
              </w:rPr>
              <w:t xml:space="preserve">Access to Tier 1 of the service would be via </w:t>
            </w:r>
            <w:r w:rsidR="00FC516F" w:rsidRPr="00AE3C2B">
              <w:rPr>
                <w:rFonts w:ascii="Arial" w:hAnsi="Arial" w:cs="Arial"/>
              </w:rPr>
              <w:t xml:space="preserve">referral from </w:t>
            </w:r>
            <w:r w:rsidR="006A5CB6">
              <w:rPr>
                <w:rFonts w:ascii="Arial" w:hAnsi="Arial" w:cs="Arial"/>
              </w:rPr>
              <w:t>C</w:t>
            </w:r>
            <w:r w:rsidR="00FC516F" w:rsidRPr="00AE3C2B">
              <w:rPr>
                <w:rFonts w:ascii="Arial" w:hAnsi="Arial" w:cs="Arial"/>
              </w:rPr>
              <w:t>ommunity Stop Smoking Service</w:t>
            </w:r>
            <w:r w:rsidRPr="00AE3C2B">
              <w:rPr>
                <w:rFonts w:ascii="Arial" w:hAnsi="Arial" w:cs="Arial"/>
              </w:rPr>
              <w:t>,</w:t>
            </w:r>
            <w:r w:rsidR="00BF3CDC" w:rsidRPr="00AE3C2B">
              <w:rPr>
                <w:rFonts w:ascii="Arial" w:hAnsi="Arial" w:cs="Arial"/>
              </w:rPr>
              <w:t xml:space="preserve"> GPs or the Smoke Free Pregnancy Service.  </w:t>
            </w:r>
            <w:r w:rsidR="00AE3C2B" w:rsidRPr="00676C4E">
              <w:rPr>
                <w:rFonts w:ascii="Arial" w:hAnsi="Arial" w:cs="Arial"/>
              </w:rPr>
              <w:t>Northern Care Alliance (</w:t>
            </w:r>
            <w:r w:rsidR="00912457" w:rsidRPr="00676C4E">
              <w:rPr>
                <w:rFonts w:ascii="Arial" w:hAnsi="Arial" w:cs="Arial"/>
              </w:rPr>
              <w:t>NCA</w:t>
            </w:r>
            <w:r w:rsidR="00AE3C2B" w:rsidRPr="00676C4E">
              <w:rPr>
                <w:rFonts w:ascii="Arial" w:hAnsi="Arial" w:cs="Arial"/>
              </w:rPr>
              <w:t>)</w:t>
            </w:r>
            <w:r w:rsidR="00912457" w:rsidRPr="00676C4E">
              <w:rPr>
                <w:rFonts w:ascii="Arial" w:hAnsi="Arial" w:cs="Arial"/>
              </w:rPr>
              <w:t xml:space="preserve">/ </w:t>
            </w:r>
            <w:r w:rsidR="00BF3CDC" w:rsidRPr="00676C4E">
              <w:rPr>
                <w:rFonts w:ascii="Arial" w:hAnsi="Arial" w:cs="Arial"/>
              </w:rPr>
              <w:t>CURE</w:t>
            </w:r>
            <w:r w:rsidR="006A5CB6" w:rsidRPr="00676C4E">
              <w:rPr>
                <w:rFonts w:ascii="Arial" w:hAnsi="Arial" w:cs="Arial"/>
              </w:rPr>
              <w:t xml:space="preserve"> / GMMH</w:t>
            </w:r>
            <w:r w:rsidR="00BF3CDC" w:rsidRPr="00676C4E">
              <w:rPr>
                <w:rFonts w:ascii="Arial" w:hAnsi="Arial" w:cs="Arial"/>
              </w:rPr>
              <w:t xml:space="preserve"> referrals are not eligible</w:t>
            </w:r>
            <w:r w:rsidR="006409CD" w:rsidRPr="00676C4E">
              <w:rPr>
                <w:rFonts w:ascii="Arial" w:hAnsi="Arial" w:cs="Arial"/>
              </w:rPr>
              <w:t xml:space="preserve"> </w:t>
            </w:r>
            <w:r w:rsidR="00BF3CDC" w:rsidRPr="006409CD">
              <w:rPr>
                <w:rFonts w:ascii="Arial" w:hAnsi="Arial" w:cs="Arial"/>
              </w:rPr>
              <w:t>a</w:t>
            </w:r>
            <w:r w:rsidR="00BF3CDC" w:rsidRPr="00AE3C2B">
              <w:rPr>
                <w:rFonts w:ascii="Arial" w:hAnsi="Arial" w:cs="Arial"/>
              </w:rPr>
              <w:t>nd should be through the Advanced Pharmacy Smoking Cessation Service (SCS) offer.  For further details</w:t>
            </w:r>
            <w:r w:rsidR="000431D3">
              <w:rPr>
                <w:rFonts w:ascii="Arial" w:hAnsi="Arial" w:cs="Arial"/>
              </w:rPr>
              <w:t xml:space="preserve">, please double click below </w:t>
            </w:r>
            <w:r w:rsidR="00E3744C" w:rsidRPr="00AE3C2B">
              <w:rPr>
                <w:rFonts w:ascii="Arial" w:hAnsi="Arial" w:cs="Arial"/>
              </w:rPr>
              <w:t>for a service summary</w:t>
            </w:r>
            <w:r w:rsidR="00AE3C2B" w:rsidRPr="00AE3C2B">
              <w:rPr>
                <w:rFonts w:ascii="Arial" w:hAnsi="Arial" w:cs="Arial"/>
              </w:rPr>
              <w:t>.</w:t>
            </w:r>
            <w:r w:rsidR="000431D3">
              <w:rPr>
                <w:rFonts w:ascii="Arial" w:hAnsi="Arial" w:cs="Arial"/>
              </w:rPr>
              <w:t xml:space="preserve"> </w:t>
            </w:r>
          </w:p>
          <w:bookmarkStart w:id="0" w:name="_MON_1769589150"/>
          <w:bookmarkEnd w:id="0"/>
          <w:p w14:paraId="378363F7" w14:textId="46C158ED" w:rsidR="00A15FB8" w:rsidRPr="00AE3C2B" w:rsidRDefault="00FB6A61" w:rsidP="000E3F2A">
            <w:pPr>
              <w:rPr>
                <w:rFonts w:ascii="Arial" w:hAnsi="Arial" w:cs="Arial"/>
              </w:rPr>
            </w:pPr>
            <w:r>
              <w:rPr>
                <w:rFonts w:ascii="Arial" w:hAnsi="Arial" w:cs="Arial"/>
                <w:noProof/>
              </w:rPr>
              <w:object w:dxaOrig="1526" w:dyaOrig="992" w14:anchorId="1FDD3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50.25pt;mso-width-percent:0;mso-height-percent:0;mso-width-percent:0;mso-height-percent:0" o:ole="">
                  <v:imagedata r:id="rId11" o:title=""/>
                </v:shape>
                <o:OLEObject Type="Embed" ProgID="Word.Document.12" ShapeID="_x0000_i1025" DrawAspect="Icon" ObjectID="_1805692715" r:id="rId12">
                  <o:FieldCodes>\s</o:FieldCodes>
                </o:OLEObject>
              </w:object>
            </w:r>
          </w:p>
          <w:p w14:paraId="6C29A2B2" w14:textId="77777777" w:rsidR="000E3F2A" w:rsidRPr="00D67507" w:rsidRDefault="000E3F2A" w:rsidP="000E3F2A">
            <w:pPr>
              <w:rPr>
                <w:rFonts w:ascii="Arial" w:hAnsi="Arial" w:cs="Arial"/>
              </w:rPr>
            </w:pPr>
            <w:r w:rsidRPr="00D67507">
              <w:rPr>
                <w:rFonts w:ascii="Arial" w:hAnsi="Arial" w:cs="Arial"/>
              </w:rPr>
              <w:t xml:space="preserve">The stop smoking advisor must confirm the person’s eligibility to access the service as they cannot register for more than one service during a quit attempt. This is to ensure that their details are not duplicated leading to confusion and compromised data quality and audit trail. This also ensures people are not accessing multiple sets of pharmacotherapies. </w:t>
            </w:r>
          </w:p>
          <w:p w14:paraId="14538466" w14:textId="77777777" w:rsidR="000E3F2A" w:rsidRPr="00D67507" w:rsidRDefault="000E3F2A" w:rsidP="000E3F2A">
            <w:pPr>
              <w:rPr>
                <w:rFonts w:ascii="Arial" w:hAnsi="Arial" w:cs="Arial"/>
              </w:rPr>
            </w:pPr>
          </w:p>
          <w:p w14:paraId="630AE8BC" w14:textId="27324FE4" w:rsidR="000E3F2A" w:rsidRPr="00D67507" w:rsidRDefault="000E3F2A" w:rsidP="000E3F2A">
            <w:pPr>
              <w:rPr>
                <w:rFonts w:ascii="Arial" w:hAnsi="Arial" w:cs="Arial"/>
              </w:rPr>
            </w:pPr>
            <w:r w:rsidRPr="00D67507">
              <w:rPr>
                <w:rFonts w:ascii="Arial" w:hAnsi="Arial" w:cs="Arial"/>
              </w:rPr>
              <w:lastRenderedPageBreak/>
              <w:t xml:space="preserve">See section </w:t>
            </w:r>
            <w:r w:rsidR="00D40B68">
              <w:rPr>
                <w:rFonts w:ascii="Arial" w:hAnsi="Arial" w:cs="Arial"/>
              </w:rPr>
              <w:t>7</w:t>
            </w:r>
            <w:r w:rsidRPr="00D67507">
              <w:rPr>
                <w:rFonts w:ascii="Arial" w:hAnsi="Arial" w:cs="Arial"/>
              </w:rPr>
              <w:t xml:space="preserve"> for training requirements for Tier 1.</w:t>
            </w:r>
          </w:p>
          <w:p w14:paraId="348F7087" w14:textId="77777777" w:rsidR="000E3F2A" w:rsidRPr="00D67507" w:rsidRDefault="000E3F2A" w:rsidP="000E3F2A">
            <w:pPr>
              <w:rPr>
                <w:rFonts w:ascii="Arial" w:hAnsi="Arial" w:cs="Arial"/>
              </w:rPr>
            </w:pPr>
          </w:p>
          <w:p w14:paraId="7DDCCB06" w14:textId="77777777" w:rsidR="000E3F2A" w:rsidRPr="00D67507" w:rsidRDefault="000E3F2A" w:rsidP="000E3F2A">
            <w:pPr>
              <w:rPr>
                <w:rFonts w:ascii="Arial" w:hAnsi="Arial" w:cs="Arial"/>
              </w:rPr>
            </w:pPr>
            <w:r w:rsidRPr="00D67507">
              <w:rPr>
                <w:rFonts w:ascii="Arial" w:hAnsi="Arial" w:cs="Arial"/>
              </w:rPr>
              <w:t>This enhanced service is to be provided in addition to the Essential Service ‘Promotion of Healthy Lifestyles (Public Health)’ (ES4).</w:t>
            </w:r>
          </w:p>
          <w:p w14:paraId="1A65992C" w14:textId="77777777" w:rsidR="000E3F2A" w:rsidRPr="00D67507" w:rsidRDefault="000E3F2A" w:rsidP="000E3F2A">
            <w:pPr>
              <w:rPr>
                <w:rFonts w:ascii="Arial" w:hAnsi="Arial" w:cs="Arial"/>
              </w:rPr>
            </w:pPr>
          </w:p>
          <w:p w14:paraId="46B1E75A" w14:textId="1138CB7C" w:rsidR="000E3F2A" w:rsidRDefault="000E3F2A" w:rsidP="000E3F2A">
            <w:pPr>
              <w:rPr>
                <w:rFonts w:ascii="Arial" w:hAnsi="Arial" w:cs="Arial"/>
              </w:rPr>
            </w:pPr>
            <w:r w:rsidRPr="00D67507">
              <w:rPr>
                <w:rFonts w:ascii="Arial" w:hAnsi="Arial" w:cs="Arial"/>
              </w:rPr>
              <w:t xml:space="preserve">Payment will be made for each voucher </w:t>
            </w:r>
            <w:r w:rsidR="00B630DF">
              <w:rPr>
                <w:rFonts w:ascii="Arial" w:hAnsi="Arial" w:cs="Arial"/>
              </w:rPr>
              <w:t>supplied</w:t>
            </w:r>
            <w:r w:rsidR="00B630DF" w:rsidRPr="00D67507">
              <w:rPr>
                <w:rFonts w:ascii="Arial" w:hAnsi="Arial" w:cs="Arial"/>
              </w:rPr>
              <w:t xml:space="preserve"> </w:t>
            </w:r>
            <w:r w:rsidRPr="00D67507">
              <w:rPr>
                <w:rFonts w:ascii="Arial" w:hAnsi="Arial" w:cs="Arial"/>
              </w:rPr>
              <w:t>in accordance with the detail set out Section 1</w:t>
            </w:r>
            <w:r w:rsidR="00D40B68">
              <w:rPr>
                <w:rFonts w:ascii="Arial" w:hAnsi="Arial" w:cs="Arial"/>
              </w:rPr>
              <w:t>1</w:t>
            </w:r>
            <w:r w:rsidRPr="00D67507">
              <w:rPr>
                <w:rFonts w:ascii="Arial" w:hAnsi="Arial" w:cs="Arial"/>
              </w:rPr>
              <w:t>.</w:t>
            </w:r>
          </w:p>
          <w:p w14:paraId="5D9FF992" w14:textId="77777777" w:rsidR="00FA50B4" w:rsidRPr="00D67507" w:rsidRDefault="00FA50B4" w:rsidP="000E3F2A">
            <w:pPr>
              <w:rPr>
                <w:rFonts w:ascii="Arial" w:hAnsi="Arial" w:cs="Arial"/>
              </w:rPr>
            </w:pPr>
          </w:p>
          <w:p w14:paraId="320554A4" w14:textId="77777777" w:rsidR="000E3F2A" w:rsidRPr="00D67507" w:rsidRDefault="000E3F2A" w:rsidP="000E3F2A">
            <w:pPr>
              <w:rPr>
                <w:rFonts w:ascii="Arial" w:hAnsi="Arial" w:cs="Arial"/>
              </w:rPr>
            </w:pPr>
          </w:p>
          <w:p w14:paraId="393B17D5" w14:textId="60D2377F" w:rsidR="00974229" w:rsidRPr="00974229" w:rsidRDefault="00974229" w:rsidP="00974229">
            <w:pPr>
              <w:rPr>
                <w:rFonts w:ascii="Arial" w:hAnsi="Arial" w:cs="Arial"/>
                <w:b/>
                <w:bCs/>
                <w:u w:val="single"/>
              </w:rPr>
            </w:pPr>
            <w:r w:rsidRPr="00974229">
              <w:rPr>
                <w:rFonts w:ascii="Arial" w:hAnsi="Arial" w:cs="Arial"/>
                <w:b/>
                <w:bCs/>
                <w:u w:val="single"/>
              </w:rPr>
              <w:t xml:space="preserve">Tier 3 </w:t>
            </w:r>
            <w:r w:rsidR="00F745FA">
              <w:rPr>
                <w:rFonts w:ascii="Arial" w:hAnsi="Arial" w:cs="Arial"/>
                <w:b/>
                <w:bCs/>
                <w:u w:val="single"/>
              </w:rPr>
              <w:t>Oral Medication</w:t>
            </w:r>
            <w:r w:rsidR="00F745FA" w:rsidRPr="00974229">
              <w:rPr>
                <w:rFonts w:ascii="Arial" w:hAnsi="Arial" w:cs="Arial"/>
                <w:b/>
                <w:bCs/>
                <w:u w:val="single"/>
              </w:rPr>
              <w:t xml:space="preserve"> </w:t>
            </w:r>
            <w:r w:rsidRPr="00974229">
              <w:rPr>
                <w:rFonts w:ascii="Arial" w:hAnsi="Arial" w:cs="Arial"/>
                <w:b/>
                <w:bCs/>
                <w:u w:val="single"/>
              </w:rPr>
              <w:t>Supply</w:t>
            </w:r>
          </w:p>
          <w:p w14:paraId="2B0E2730" w14:textId="77777777" w:rsidR="00974229" w:rsidRPr="00974229" w:rsidRDefault="00974229" w:rsidP="00974229">
            <w:pPr>
              <w:rPr>
                <w:rFonts w:ascii="Arial" w:hAnsi="Arial" w:cs="Arial"/>
              </w:rPr>
            </w:pPr>
          </w:p>
          <w:p w14:paraId="4311A8AD" w14:textId="537C65B4" w:rsidR="00974229" w:rsidRPr="00974229" w:rsidRDefault="00E3332D" w:rsidP="00974229">
            <w:pPr>
              <w:rPr>
                <w:rFonts w:ascii="Arial" w:hAnsi="Arial" w:cs="Arial"/>
              </w:rPr>
            </w:pPr>
            <w:r w:rsidRPr="00E3332D">
              <w:rPr>
                <w:rFonts w:ascii="Arial" w:hAnsi="Arial" w:cs="Arial"/>
              </w:rPr>
              <w:t>This covers the supply of oral medication via Patient Group Direction (PGD) if appropriate to support a quit attempt. It is expected that this service is delivered in conjunction with the Community Stop Smoking Service for clients wishing to quit smoking using oral medication. The individual's GP will be notified via the Community Stop Smoking Service of any approval from the pharmacist on oral medication</w:t>
            </w:r>
            <w:r w:rsidR="006409CD">
              <w:rPr>
                <w:rFonts w:ascii="Arial" w:hAnsi="Arial" w:cs="Arial"/>
              </w:rPr>
              <w:t>.</w:t>
            </w:r>
          </w:p>
          <w:p w14:paraId="1780BF8E" w14:textId="2605FD79" w:rsidR="00974229" w:rsidRPr="00974229" w:rsidRDefault="00974229" w:rsidP="00974229">
            <w:pPr>
              <w:rPr>
                <w:rFonts w:ascii="Arial" w:hAnsi="Arial" w:cs="Arial"/>
              </w:rPr>
            </w:pPr>
            <w:r w:rsidRPr="00974229">
              <w:rPr>
                <w:rFonts w:ascii="Arial" w:hAnsi="Arial" w:cs="Arial"/>
              </w:rPr>
              <w:t>The pharmacist will undertake</w:t>
            </w:r>
            <w:r w:rsidR="00A51D84">
              <w:rPr>
                <w:rFonts w:ascii="Arial" w:hAnsi="Arial" w:cs="Arial"/>
              </w:rPr>
              <w:t xml:space="preserve"> the</w:t>
            </w:r>
            <w:r w:rsidRPr="00974229">
              <w:rPr>
                <w:rFonts w:ascii="Arial" w:hAnsi="Arial" w:cs="Arial"/>
              </w:rPr>
              <w:t xml:space="preserve"> initial consultation </w:t>
            </w:r>
            <w:r w:rsidR="00AC6A07">
              <w:rPr>
                <w:rFonts w:ascii="Arial" w:hAnsi="Arial" w:cs="Arial"/>
              </w:rPr>
              <w:t xml:space="preserve">and subsequent supply </w:t>
            </w:r>
            <w:r w:rsidRPr="00974229">
              <w:rPr>
                <w:rFonts w:ascii="Arial" w:hAnsi="Arial" w:cs="Arial"/>
              </w:rPr>
              <w:t xml:space="preserve">with the person to ensure that </w:t>
            </w:r>
            <w:r w:rsidR="00F745FA">
              <w:rPr>
                <w:rFonts w:ascii="Arial" w:hAnsi="Arial" w:cs="Arial"/>
              </w:rPr>
              <w:t xml:space="preserve">the medication </w:t>
            </w:r>
            <w:r w:rsidRPr="00974229">
              <w:rPr>
                <w:rFonts w:ascii="Arial" w:hAnsi="Arial" w:cs="Arial"/>
              </w:rPr>
              <w:t>is clinically appropriate and people meet the criteria set out in the PGD</w:t>
            </w:r>
            <w:r w:rsidR="005E5527">
              <w:rPr>
                <w:rFonts w:ascii="Arial" w:hAnsi="Arial" w:cs="Arial"/>
              </w:rPr>
              <w:t>.</w:t>
            </w:r>
            <w:r w:rsidRPr="00974229">
              <w:rPr>
                <w:rFonts w:ascii="Arial" w:hAnsi="Arial" w:cs="Arial"/>
              </w:rPr>
              <w:t xml:space="preserve"> </w:t>
            </w:r>
          </w:p>
          <w:p w14:paraId="414161BC" w14:textId="77777777" w:rsidR="00974229" w:rsidRPr="00974229" w:rsidRDefault="00974229" w:rsidP="00974229">
            <w:pPr>
              <w:rPr>
                <w:rFonts w:ascii="Arial" w:hAnsi="Arial" w:cs="Arial"/>
              </w:rPr>
            </w:pPr>
          </w:p>
          <w:p w14:paraId="044F3727" w14:textId="436A2717" w:rsidR="00974229" w:rsidRDefault="00974229" w:rsidP="008B7990">
            <w:pPr>
              <w:rPr>
                <w:rFonts w:ascii="Arial" w:hAnsi="Arial" w:cs="Arial"/>
              </w:rPr>
            </w:pPr>
            <w:r w:rsidRPr="00974229">
              <w:rPr>
                <w:rFonts w:ascii="Arial" w:hAnsi="Arial" w:cs="Arial"/>
              </w:rPr>
              <w:t>The Community Stop Smoking Service will send</w:t>
            </w:r>
            <w:r w:rsidR="00020207">
              <w:rPr>
                <w:rFonts w:ascii="Arial" w:hAnsi="Arial" w:cs="Arial"/>
              </w:rPr>
              <w:t xml:space="preserve"> a</w:t>
            </w:r>
            <w:r w:rsidR="000B3BC1">
              <w:rPr>
                <w:rFonts w:ascii="Arial" w:hAnsi="Arial" w:cs="Arial"/>
              </w:rPr>
              <w:t>n</w:t>
            </w:r>
            <w:r w:rsidRPr="00974229">
              <w:rPr>
                <w:rFonts w:ascii="Arial" w:hAnsi="Arial" w:cs="Arial"/>
              </w:rPr>
              <w:t xml:space="preserve"> electronic referral (through the commissioner’s web-based tool Pharmoutcomes) to the appropriate community pharmacy. Pharmacies commissioned to deliver the Tier 3 service will have an nhs.net pharmacy premises specific mailbox. </w:t>
            </w:r>
            <w:r w:rsidR="008B7990" w:rsidRPr="008B7990">
              <w:rPr>
                <w:rFonts w:ascii="Arial" w:hAnsi="Arial" w:cs="Arial"/>
              </w:rPr>
              <w:t>In Salford, pharmacies are required to review the registration documentation</w:t>
            </w:r>
            <w:r w:rsidR="008B7990">
              <w:rPr>
                <w:rFonts w:ascii="Arial" w:hAnsi="Arial" w:cs="Arial"/>
              </w:rPr>
              <w:t xml:space="preserve"> on PharmOutcomes</w:t>
            </w:r>
            <w:r w:rsidR="008B7990" w:rsidRPr="008B7990">
              <w:rPr>
                <w:rFonts w:ascii="Arial" w:hAnsi="Arial" w:cs="Arial"/>
              </w:rPr>
              <w:t xml:space="preserve"> and assess the individual's medical history to ensure that receiving oral medication is appropriate</w:t>
            </w:r>
            <w:r w:rsidR="00F11040">
              <w:rPr>
                <w:rFonts w:ascii="Arial" w:hAnsi="Arial" w:cs="Arial"/>
              </w:rPr>
              <w:t xml:space="preserve"> </w:t>
            </w:r>
            <w:r w:rsidRPr="00974229">
              <w:rPr>
                <w:rFonts w:ascii="Arial" w:hAnsi="Arial" w:cs="Arial"/>
              </w:rPr>
              <w:t xml:space="preserve">(with patient consent) or by phoning the </w:t>
            </w:r>
            <w:r w:rsidR="00F11040">
              <w:rPr>
                <w:rFonts w:ascii="Arial" w:hAnsi="Arial" w:cs="Arial"/>
              </w:rPr>
              <w:t>patient</w:t>
            </w:r>
            <w:r w:rsidRPr="00974229">
              <w:rPr>
                <w:rFonts w:ascii="Arial" w:hAnsi="Arial" w:cs="Arial"/>
              </w:rPr>
              <w:t xml:space="preserve"> to discuss.</w:t>
            </w:r>
          </w:p>
          <w:p w14:paraId="21BE0B28" w14:textId="77777777" w:rsidR="00FF65B3" w:rsidRPr="00974229" w:rsidRDefault="00FF65B3" w:rsidP="00974229">
            <w:pPr>
              <w:rPr>
                <w:rFonts w:ascii="Arial" w:hAnsi="Arial" w:cs="Arial"/>
              </w:rPr>
            </w:pPr>
          </w:p>
          <w:p w14:paraId="24B9C105" w14:textId="7BA2F9DB" w:rsidR="00543DBA" w:rsidRPr="00974229" w:rsidRDefault="00F745FA" w:rsidP="00543DBA">
            <w:pPr>
              <w:rPr>
                <w:rFonts w:ascii="Arial" w:hAnsi="Arial" w:cs="Arial"/>
              </w:rPr>
            </w:pPr>
            <w:r>
              <w:rPr>
                <w:rFonts w:ascii="Arial" w:hAnsi="Arial" w:cs="Arial"/>
              </w:rPr>
              <w:t xml:space="preserve">The </w:t>
            </w:r>
            <w:r w:rsidR="00974229" w:rsidRPr="00974229">
              <w:rPr>
                <w:rFonts w:ascii="Arial" w:hAnsi="Arial" w:cs="Arial"/>
              </w:rPr>
              <w:t xml:space="preserve">quit date is ideally within 1-2 weeks of starting </w:t>
            </w:r>
            <w:r>
              <w:rPr>
                <w:rFonts w:ascii="Arial" w:hAnsi="Arial" w:cs="Arial"/>
              </w:rPr>
              <w:t>the medication</w:t>
            </w:r>
            <w:r w:rsidRPr="00974229">
              <w:rPr>
                <w:rFonts w:ascii="Arial" w:hAnsi="Arial" w:cs="Arial"/>
              </w:rPr>
              <w:t xml:space="preserve"> </w:t>
            </w:r>
            <w:r w:rsidR="00974229" w:rsidRPr="00974229">
              <w:rPr>
                <w:rFonts w:ascii="Arial" w:hAnsi="Arial" w:cs="Arial"/>
              </w:rPr>
              <w:t xml:space="preserve">but can be at any time within </w:t>
            </w:r>
            <w:r w:rsidR="00DA178C">
              <w:rPr>
                <w:rFonts w:ascii="Arial" w:hAnsi="Arial" w:cs="Arial"/>
              </w:rPr>
              <w:t xml:space="preserve"> treatment course.</w:t>
            </w:r>
            <w:r w:rsidR="00974229" w:rsidRPr="00974229">
              <w:rPr>
                <w:rFonts w:ascii="Arial" w:hAnsi="Arial" w:cs="Arial"/>
              </w:rPr>
              <w:t xml:space="preserve"> </w:t>
            </w:r>
            <w:r w:rsidR="00DA178C" w:rsidRPr="00974229">
              <w:rPr>
                <w:rFonts w:ascii="Arial" w:hAnsi="Arial" w:cs="Arial"/>
              </w:rPr>
              <w:t>The dose</w:t>
            </w:r>
            <w:r w:rsidR="00974229" w:rsidRPr="00974229">
              <w:rPr>
                <w:rFonts w:ascii="Arial" w:hAnsi="Arial" w:cs="Arial"/>
              </w:rPr>
              <w:t xml:space="preserve"> </w:t>
            </w:r>
            <w:r w:rsidR="00DA178C">
              <w:rPr>
                <w:rFonts w:ascii="Arial" w:hAnsi="Arial" w:cs="Arial"/>
              </w:rPr>
              <w:t>for Varenicline</w:t>
            </w:r>
            <w:r w:rsidR="00DA178C" w:rsidRPr="00974229">
              <w:rPr>
                <w:rFonts w:ascii="Arial" w:hAnsi="Arial" w:cs="Arial"/>
              </w:rPr>
              <w:t xml:space="preserve"> </w:t>
            </w:r>
            <w:r w:rsidR="00974229" w:rsidRPr="00974229">
              <w:rPr>
                <w:rFonts w:ascii="Arial" w:hAnsi="Arial" w:cs="Arial"/>
              </w:rPr>
              <w:t>can be reduced to 0.5mg if intolerable side effects</w:t>
            </w:r>
            <w:r w:rsidR="007C20F4">
              <w:rPr>
                <w:rFonts w:ascii="Arial" w:hAnsi="Arial" w:cs="Arial"/>
              </w:rPr>
              <w:t xml:space="preserve"> occur</w:t>
            </w:r>
            <w:r w:rsidR="007B7DAE">
              <w:rPr>
                <w:rFonts w:ascii="Arial" w:hAnsi="Arial" w:cs="Arial"/>
              </w:rPr>
              <w:t xml:space="preserve"> </w:t>
            </w:r>
            <w:r w:rsidR="00DA178C">
              <w:rPr>
                <w:rFonts w:ascii="Arial" w:hAnsi="Arial" w:cs="Arial"/>
              </w:rPr>
              <w:t>with the</w:t>
            </w:r>
            <w:r w:rsidR="00DA178C" w:rsidRPr="00974229">
              <w:rPr>
                <w:rFonts w:ascii="Arial" w:hAnsi="Arial" w:cs="Arial"/>
              </w:rPr>
              <w:t xml:space="preserve"> </w:t>
            </w:r>
            <w:r w:rsidR="00974229" w:rsidRPr="00974229">
              <w:rPr>
                <w:rFonts w:ascii="Arial" w:hAnsi="Arial" w:cs="Arial"/>
              </w:rPr>
              <w:t xml:space="preserve">course length </w:t>
            </w:r>
            <w:r w:rsidR="00DA178C">
              <w:rPr>
                <w:rFonts w:ascii="Arial" w:hAnsi="Arial" w:cs="Arial"/>
              </w:rPr>
              <w:t>being</w:t>
            </w:r>
            <w:r w:rsidR="00DA178C" w:rsidRPr="00974229">
              <w:rPr>
                <w:rFonts w:ascii="Arial" w:hAnsi="Arial" w:cs="Arial"/>
              </w:rPr>
              <w:t xml:space="preserve"> </w:t>
            </w:r>
            <w:r w:rsidR="00974229" w:rsidRPr="00974229">
              <w:rPr>
                <w:rFonts w:ascii="Arial" w:hAnsi="Arial" w:cs="Arial"/>
              </w:rPr>
              <w:t>12 weeks but can be extended to 24 weeks if required.</w:t>
            </w:r>
            <w:r w:rsidR="00DA178C">
              <w:rPr>
                <w:rFonts w:ascii="Arial" w:hAnsi="Arial" w:cs="Arial"/>
              </w:rPr>
              <w:t xml:space="preserve"> Whereas </w:t>
            </w:r>
            <w:r w:rsidR="003E3135">
              <w:rPr>
                <w:rFonts w:ascii="Arial" w:hAnsi="Arial" w:cs="Arial"/>
              </w:rPr>
              <w:t xml:space="preserve">for </w:t>
            </w:r>
            <w:r w:rsidR="00DA178C">
              <w:rPr>
                <w:rFonts w:ascii="Arial" w:hAnsi="Arial" w:cs="Arial"/>
              </w:rPr>
              <w:t>Cytisine t</w:t>
            </w:r>
            <w:r w:rsidR="00DA178C" w:rsidRPr="00DA178C">
              <w:rPr>
                <w:rFonts w:ascii="Arial" w:hAnsi="Arial" w:cs="Arial"/>
              </w:rPr>
              <w:t>he standard course of</w:t>
            </w:r>
            <w:r w:rsidR="00DA178C">
              <w:rPr>
                <w:rFonts w:ascii="Arial" w:hAnsi="Arial" w:cs="Arial"/>
              </w:rPr>
              <w:t xml:space="preserve"> </w:t>
            </w:r>
            <w:r w:rsidR="00DA178C" w:rsidRPr="00DA178C">
              <w:rPr>
                <w:rFonts w:ascii="Arial" w:hAnsi="Arial" w:cs="Arial"/>
              </w:rPr>
              <w:t xml:space="preserve">treatment is currently 25 days. </w:t>
            </w:r>
            <w:r w:rsidR="00DA178C">
              <w:rPr>
                <w:rFonts w:ascii="Arial" w:hAnsi="Arial" w:cs="Arial"/>
              </w:rPr>
              <w:t>(</w:t>
            </w:r>
            <w:r w:rsidR="00DA178C" w:rsidRPr="00DA178C">
              <w:rPr>
                <w:rFonts w:ascii="Arial" w:hAnsi="Arial" w:cs="Arial"/>
              </w:rPr>
              <w:t>Using it for up to 12 weeks is more effective and it appears to be roughly as effective as varenicline</w:t>
            </w:r>
            <w:r w:rsidR="00DA178C">
              <w:rPr>
                <w:rFonts w:ascii="Arial" w:hAnsi="Arial" w:cs="Arial"/>
              </w:rPr>
              <w:t xml:space="preserve"> </w:t>
            </w:r>
            <w:r w:rsidR="00DA178C" w:rsidRPr="00DA178C">
              <w:rPr>
                <w:rFonts w:ascii="Arial" w:hAnsi="Arial" w:cs="Arial"/>
              </w:rPr>
              <w:t>when taken for the same duration (12 weeks)</w:t>
            </w:r>
            <w:r w:rsidR="005545CA">
              <w:rPr>
                <w:rStyle w:val="FootnoteReference"/>
                <w:rFonts w:ascii="Arial" w:hAnsi="Arial" w:cs="Arial"/>
              </w:rPr>
              <w:footnoteReference w:id="4"/>
            </w:r>
            <w:r w:rsidR="00DA178C" w:rsidRPr="00DA178C">
              <w:rPr>
                <w:rFonts w:ascii="Arial" w:hAnsi="Arial" w:cs="Arial"/>
              </w:rPr>
              <w:t>.</w:t>
            </w:r>
          </w:p>
          <w:p w14:paraId="16BBEBDA" w14:textId="77777777" w:rsidR="00974229" w:rsidRPr="00974229" w:rsidRDefault="00974229" w:rsidP="00974229">
            <w:pPr>
              <w:rPr>
                <w:rFonts w:ascii="Arial" w:hAnsi="Arial" w:cs="Arial"/>
              </w:rPr>
            </w:pPr>
          </w:p>
          <w:p w14:paraId="6A78FE27" w14:textId="505F2BE2" w:rsidR="005E5CC3" w:rsidRDefault="003A663C" w:rsidP="003A663C">
            <w:pPr>
              <w:rPr>
                <w:rFonts w:ascii="Arial" w:hAnsi="Arial" w:cs="Arial"/>
              </w:rPr>
            </w:pPr>
            <w:r w:rsidRPr="003A663C">
              <w:rPr>
                <w:rFonts w:ascii="Arial" w:hAnsi="Arial" w:cs="Arial"/>
              </w:rPr>
              <w:t xml:space="preserve">Salford’s PGDs can be accessed either via the PharmOutcomes platform, or on the Community Pharmacy Greater Manchester </w:t>
            </w:r>
            <w:hyperlink r:id="rId13" w:history="1">
              <w:r w:rsidRPr="003A663C">
                <w:rPr>
                  <w:rStyle w:val="Hyperlink"/>
                  <w:rFonts w:ascii="Arial" w:hAnsi="Arial" w:cs="Arial"/>
                </w:rPr>
                <w:t>website</w:t>
              </w:r>
            </w:hyperlink>
            <w:r w:rsidRPr="003A663C">
              <w:rPr>
                <w:rFonts w:ascii="Arial" w:hAnsi="Arial" w:cs="Arial"/>
              </w:rPr>
              <w:t xml:space="preserve">.  </w:t>
            </w:r>
          </w:p>
          <w:p w14:paraId="58201C98" w14:textId="77777777" w:rsidR="00830AE9" w:rsidRDefault="00830AE9" w:rsidP="003A663C">
            <w:pPr>
              <w:rPr>
                <w:rFonts w:ascii="Arial" w:hAnsi="Arial" w:cs="Arial"/>
              </w:rPr>
            </w:pPr>
          </w:p>
          <w:p w14:paraId="546F7ECD" w14:textId="53D75201" w:rsidR="00830AE9" w:rsidRPr="00974229" w:rsidRDefault="00830AE9" w:rsidP="003A663C">
            <w:pPr>
              <w:rPr>
                <w:rFonts w:ascii="Arial" w:hAnsi="Arial" w:cs="Arial"/>
              </w:rPr>
            </w:pPr>
            <w:r>
              <w:rPr>
                <w:rFonts w:ascii="Arial" w:hAnsi="Arial" w:cs="Arial"/>
              </w:rPr>
              <w:t xml:space="preserve">It’s the </w:t>
            </w:r>
            <w:r w:rsidR="002775E5">
              <w:rPr>
                <w:rFonts w:ascii="Arial" w:hAnsi="Arial" w:cs="Arial"/>
              </w:rPr>
              <w:t>c</w:t>
            </w:r>
            <w:r w:rsidRPr="00830AE9">
              <w:rPr>
                <w:rFonts w:ascii="Arial" w:hAnsi="Arial" w:cs="Arial"/>
              </w:rPr>
              <w:t xml:space="preserve">ontractor </w:t>
            </w:r>
            <w:r w:rsidR="002775E5">
              <w:rPr>
                <w:rFonts w:ascii="Arial" w:hAnsi="Arial" w:cs="Arial"/>
              </w:rPr>
              <w:t>responsibility</w:t>
            </w:r>
            <w:r w:rsidRPr="00830AE9">
              <w:rPr>
                <w:rFonts w:ascii="Arial" w:hAnsi="Arial" w:cs="Arial"/>
              </w:rPr>
              <w:t xml:space="preserve"> to ensure that all pharmacists have signed the PGD and that copies are kept on file.</w:t>
            </w:r>
          </w:p>
          <w:p w14:paraId="2269781B" w14:textId="77777777" w:rsidR="00974229" w:rsidRPr="00974229" w:rsidRDefault="00974229" w:rsidP="00974229">
            <w:pPr>
              <w:rPr>
                <w:rFonts w:ascii="Arial" w:hAnsi="Arial" w:cs="Arial"/>
              </w:rPr>
            </w:pPr>
          </w:p>
          <w:p w14:paraId="43316944" w14:textId="7E4A5300" w:rsidR="00974229" w:rsidRPr="006C6FFC" w:rsidRDefault="00680C53" w:rsidP="00974229">
            <w:pPr>
              <w:rPr>
                <w:rFonts w:ascii="Arial" w:hAnsi="Arial" w:cs="Arial"/>
                <w:lang w:val="en-US"/>
              </w:rPr>
            </w:pPr>
            <w:r>
              <w:rPr>
                <w:rFonts w:ascii="Arial" w:hAnsi="Arial" w:cs="Arial"/>
              </w:rPr>
              <w:t xml:space="preserve">Initial </w:t>
            </w:r>
            <w:r w:rsidR="007F62DF">
              <w:rPr>
                <w:rFonts w:ascii="Arial" w:hAnsi="Arial" w:cs="Arial"/>
              </w:rPr>
              <w:t>consultations and su</w:t>
            </w:r>
            <w:r w:rsidR="00F262DA">
              <w:rPr>
                <w:rFonts w:ascii="Arial" w:hAnsi="Arial" w:cs="Arial"/>
              </w:rPr>
              <w:t xml:space="preserve">bsequent supply </w:t>
            </w:r>
            <w:r w:rsidR="00974229" w:rsidRPr="00974229">
              <w:rPr>
                <w:rFonts w:ascii="Arial" w:hAnsi="Arial" w:cs="Arial"/>
              </w:rPr>
              <w:t xml:space="preserve">should be recorded on the commissioner’s web-based tool. </w:t>
            </w:r>
          </w:p>
          <w:p w14:paraId="5BF16C97" w14:textId="77777777" w:rsidR="0099769F" w:rsidRDefault="0099769F" w:rsidP="00974229">
            <w:pPr>
              <w:rPr>
                <w:rFonts w:ascii="Arial" w:hAnsi="Arial" w:cs="Arial"/>
              </w:rPr>
            </w:pPr>
          </w:p>
          <w:p w14:paraId="3B214D6E" w14:textId="0B16F707" w:rsidR="00120EB7" w:rsidRDefault="0099769F" w:rsidP="0099769F">
            <w:pPr>
              <w:rPr>
                <w:rFonts w:ascii="Arial" w:hAnsi="Arial" w:cs="Arial"/>
              </w:rPr>
            </w:pPr>
            <w:r w:rsidRPr="00D67507">
              <w:rPr>
                <w:rFonts w:ascii="Arial" w:hAnsi="Arial" w:cs="Arial"/>
              </w:rPr>
              <w:t>Providers will send electronic vouchers (through the commissioner’s web-based tool</w:t>
            </w:r>
            <w:r>
              <w:rPr>
                <w:rFonts w:ascii="Arial" w:hAnsi="Arial" w:cs="Arial"/>
              </w:rPr>
              <w:t xml:space="preserve"> - PharmOutcomes</w:t>
            </w:r>
            <w:r w:rsidRPr="00D67507">
              <w:rPr>
                <w:rFonts w:ascii="Arial" w:hAnsi="Arial" w:cs="Arial"/>
              </w:rPr>
              <w:t xml:space="preserve">) to the appropriate community pharmacy. Pharmacies commissioned to deliver the Tier </w:t>
            </w:r>
            <w:r>
              <w:rPr>
                <w:rFonts w:ascii="Arial" w:hAnsi="Arial" w:cs="Arial"/>
              </w:rPr>
              <w:t>3</w:t>
            </w:r>
            <w:r w:rsidRPr="00D67507">
              <w:rPr>
                <w:rFonts w:ascii="Arial" w:hAnsi="Arial" w:cs="Arial"/>
              </w:rPr>
              <w:t xml:space="preserve"> service will </w:t>
            </w:r>
            <w:r>
              <w:rPr>
                <w:rFonts w:ascii="Arial" w:hAnsi="Arial" w:cs="Arial"/>
              </w:rPr>
              <w:t xml:space="preserve">also </w:t>
            </w:r>
            <w:r w:rsidRPr="00D67507">
              <w:rPr>
                <w:rFonts w:ascii="Arial" w:hAnsi="Arial" w:cs="Arial"/>
              </w:rPr>
              <w:t>have an nhs.net pharmacy premises specific mailbox</w:t>
            </w:r>
            <w:r>
              <w:rPr>
                <w:rFonts w:ascii="Arial" w:hAnsi="Arial" w:cs="Arial"/>
              </w:rPr>
              <w:t xml:space="preserve"> as a back up to receive referrals should the web-based platform go down</w:t>
            </w:r>
            <w:r w:rsidRPr="00D67507">
              <w:rPr>
                <w:rFonts w:ascii="Arial" w:hAnsi="Arial" w:cs="Arial"/>
              </w:rPr>
              <w:t>.</w:t>
            </w:r>
            <w:r w:rsidR="00120EB7" w:rsidRPr="001258C1">
              <w:rPr>
                <w:rFonts w:ascii="Arial" w:hAnsi="Arial" w:cs="Arial"/>
              </w:rPr>
              <w:t xml:space="preserve"> If the system is down, referrals will be recorded by hand and then uploaded to </w:t>
            </w:r>
            <w:r w:rsidR="00120EB7">
              <w:rPr>
                <w:rFonts w:ascii="Arial" w:hAnsi="Arial" w:cs="Arial"/>
              </w:rPr>
              <w:t xml:space="preserve">the web-based platform </w:t>
            </w:r>
            <w:r w:rsidR="00120EB7" w:rsidRPr="001258C1">
              <w:rPr>
                <w:rFonts w:ascii="Arial" w:hAnsi="Arial" w:cs="Arial"/>
              </w:rPr>
              <w:t>when</w:t>
            </w:r>
            <w:r w:rsidR="00120EB7">
              <w:rPr>
                <w:rFonts w:ascii="Arial" w:hAnsi="Arial" w:cs="Arial"/>
              </w:rPr>
              <w:t xml:space="preserve"> it </w:t>
            </w:r>
            <w:r w:rsidR="00624B0B">
              <w:rPr>
                <w:rFonts w:ascii="Arial" w:hAnsi="Arial" w:cs="Arial"/>
              </w:rPr>
              <w:t>becomes</w:t>
            </w:r>
            <w:r w:rsidR="00120EB7" w:rsidRPr="001258C1">
              <w:rPr>
                <w:rFonts w:ascii="Arial" w:hAnsi="Arial" w:cs="Arial"/>
              </w:rPr>
              <w:t xml:space="preserve"> live.</w:t>
            </w:r>
          </w:p>
          <w:p w14:paraId="0C178E4F" w14:textId="39CAFB8E" w:rsidR="0099769F" w:rsidRDefault="0099769F" w:rsidP="0099769F">
            <w:pPr>
              <w:rPr>
                <w:rFonts w:ascii="Arial" w:hAnsi="Arial" w:cs="Arial"/>
              </w:rPr>
            </w:pPr>
            <w:r w:rsidRPr="00D67507">
              <w:rPr>
                <w:rFonts w:ascii="Arial" w:hAnsi="Arial" w:cs="Arial"/>
              </w:rPr>
              <w:t xml:space="preserve"> </w:t>
            </w:r>
          </w:p>
          <w:p w14:paraId="7EBB3441" w14:textId="0C70DFE0" w:rsidR="0099769F" w:rsidRDefault="0099769F" w:rsidP="0099769F">
            <w:pPr>
              <w:rPr>
                <w:rFonts w:ascii="Arial" w:hAnsi="Arial" w:cs="Arial"/>
              </w:rPr>
            </w:pPr>
            <w:r>
              <w:rPr>
                <w:rFonts w:ascii="Arial" w:hAnsi="Arial" w:cs="Arial"/>
              </w:rPr>
              <w:t xml:space="preserve">The process for </w:t>
            </w:r>
            <w:r w:rsidR="000A122D">
              <w:rPr>
                <w:rFonts w:ascii="Arial" w:hAnsi="Arial" w:cs="Arial"/>
              </w:rPr>
              <w:t>supplying o</w:t>
            </w:r>
            <w:r>
              <w:rPr>
                <w:rFonts w:ascii="Arial" w:hAnsi="Arial" w:cs="Arial"/>
              </w:rPr>
              <w:t>ral medication from the electronic voucher is as follows:</w:t>
            </w:r>
          </w:p>
          <w:p w14:paraId="6ED08D5C" w14:textId="77777777" w:rsidR="0099769F" w:rsidRDefault="0099769F" w:rsidP="0099769F">
            <w:pPr>
              <w:rPr>
                <w:rFonts w:ascii="Arial" w:hAnsi="Arial" w:cs="Arial"/>
              </w:rPr>
            </w:pPr>
          </w:p>
          <w:p w14:paraId="51CBE40D" w14:textId="3B05BBE5" w:rsidR="0099769F" w:rsidRDefault="0099769F" w:rsidP="0099769F">
            <w:pPr>
              <w:pStyle w:val="ListParagraph"/>
              <w:numPr>
                <w:ilvl w:val="0"/>
                <w:numId w:val="42"/>
              </w:numPr>
              <w:rPr>
                <w:rFonts w:ascii="Arial" w:hAnsi="Arial" w:cs="Arial"/>
              </w:rPr>
            </w:pPr>
            <w:r>
              <w:rPr>
                <w:rFonts w:ascii="Arial" w:hAnsi="Arial" w:cs="Arial"/>
              </w:rPr>
              <w:t>Pharmacist should check regularly, and at least daily to identify if any electronic medication request vouchers have been received.</w:t>
            </w:r>
          </w:p>
          <w:p w14:paraId="2ED096A2" w14:textId="6AF21E0B" w:rsidR="00877C58" w:rsidRDefault="00877C58" w:rsidP="0099769F">
            <w:pPr>
              <w:pStyle w:val="ListParagraph"/>
              <w:numPr>
                <w:ilvl w:val="0"/>
                <w:numId w:val="42"/>
              </w:numPr>
              <w:rPr>
                <w:rFonts w:ascii="Arial" w:hAnsi="Arial" w:cs="Arial"/>
              </w:rPr>
            </w:pPr>
            <w:r>
              <w:rPr>
                <w:rFonts w:ascii="Arial" w:hAnsi="Arial" w:cs="Arial"/>
              </w:rPr>
              <w:t xml:space="preserve">The pharmacy will contact the service user and schedule </w:t>
            </w:r>
            <w:r w:rsidR="006D07B1">
              <w:rPr>
                <w:rFonts w:ascii="Arial" w:hAnsi="Arial" w:cs="Arial"/>
              </w:rPr>
              <w:t>an appropriate time for them to attend for initial consultation.</w:t>
            </w:r>
          </w:p>
          <w:p w14:paraId="15F8BAA4" w14:textId="419D60FC" w:rsidR="0099769F" w:rsidRDefault="0099769F" w:rsidP="0099769F">
            <w:pPr>
              <w:pStyle w:val="ListParagraph"/>
              <w:numPr>
                <w:ilvl w:val="0"/>
                <w:numId w:val="42"/>
              </w:numPr>
              <w:rPr>
                <w:rFonts w:ascii="Arial" w:hAnsi="Arial" w:cs="Arial"/>
              </w:rPr>
            </w:pPr>
            <w:r>
              <w:rPr>
                <w:rFonts w:ascii="Arial" w:hAnsi="Arial" w:cs="Arial"/>
              </w:rPr>
              <w:lastRenderedPageBreak/>
              <w:t>Pharmacies should only ‘accept’ and ‘complete’ the medication product supply when the client presents in the pharmacy and it</w:t>
            </w:r>
            <w:r w:rsidR="006734F6">
              <w:rPr>
                <w:rFonts w:ascii="Arial" w:hAnsi="Arial" w:cs="Arial"/>
              </w:rPr>
              <w:t>’s</w:t>
            </w:r>
            <w:r>
              <w:rPr>
                <w:rFonts w:ascii="Arial" w:hAnsi="Arial" w:cs="Arial"/>
              </w:rPr>
              <w:t xml:space="preserve"> approved by the Pharmacist.</w:t>
            </w:r>
          </w:p>
          <w:p w14:paraId="021CD8FC" w14:textId="6B9FCA8A" w:rsidR="0099769F" w:rsidRDefault="0099769F" w:rsidP="0099769F">
            <w:pPr>
              <w:pStyle w:val="ListParagraph"/>
              <w:numPr>
                <w:ilvl w:val="0"/>
                <w:numId w:val="42"/>
              </w:numPr>
              <w:rPr>
                <w:rFonts w:ascii="Arial" w:hAnsi="Arial" w:cs="Arial"/>
              </w:rPr>
            </w:pPr>
            <w:r>
              <w:rPr>
                <w:rFonts w:ascii="Arial" w:hAnsi="Arial" w:cs="Arial"/>
              </w:rPr>
              <w:t>P</w:t>
            </w:r>
            <w:r w:rsidRPr="00014F5C">
              <w:rPr>
                <w:rFonts w:ascii="Arial" w:hAnsi="Arial" w:cs="Arial"/>
              </w:rPr>
              <w:t xml:space="preserve">harmacies are required to check any contraindications to the </w:t>
            </w:r>
            <w:r>
              <w:rPr>
                <w:rFonts w:ascii="Arial" w:hAnsi="Arial" w:cs="Arial"/>
              </w:rPr>
              <w:t>oral medication</w:t>
            </w:r>
            <w:r w:rsidRPr="00014F5C">
              <w:rPr>
                <w:rFonts w:ascii="Arial" w:hAnsi="Arial" w:cs="Arial"/>
              </w:rPr>
              <w:t xml:space="preserve"> </w:t>
            </w:r>
            <w:r>
              <w:rPr>
                <w:rFonts w:ascii="Arial" w:hAnsi="Arial" w:cs="Arial"/>
              </w:rPr>
              <w:t>requested</w:t>
            </w:r>
            <w:r w:rsidRPr="00014F5C">
              <w:rPr>
                <w:rFonts w:ascii="Arial" w:hAnsi="Arial" w:cs="Arial"/>
              </w:rPr>
              <w:t xml:space="preserve"> on the voucher either by accessing the SCR (with appropriate patient consent) or by </w:t>
            </w:r>
            <w:r>
              <w:rPr>
                <w:rFonts w:ascii="Arial" w:hAnsi="Arial" w:cs="Arial"/>
              </w:rPr>
              <w:t>discussing with</w:t>
            </w:r>
            <w:r w:rsidRPr="00014F5C">
              <w:rPr>
                <w:rFonts w:ascii="Arial" w:hAnsi="Arial" w:cs="Arial"/>
              </w:rPr>
              <w:t xml:space="preserve"> the client</w:t>
            </w:r>
            <w:r>
              <w:rPr>
                <w:rFonts w:ascii="Arial" w:hAnsi="Arial" w:cs="Arial"/>
              </w:rPr>
              <w:t>.</w:t>
            </w:r>
          </w:p>
          <w:p w14:paraId="29EBC955" w14:textId="09EA0BB9" w:rsidR="00877C58" w:rsidRDefault="00877C58" w:rsidP="0099769F">
            <w:pPr>
              <w:pStyle w:val="ListParagraph"/>
              <w:numPr>
                <w:ilvl w:val="0"/>
                <w:numId w:val="42"/>
              </w:numPr>
              <w:rPr>
                <w:rFonts w:asciiTheme="minorBidi" w:hAnsiTheme="minorBidi"/>
              </w:rPr>
            </w:pPr>
            <w:r>
              <w:rPr>
                <w:rFonts w:asciiTheme="minorBidi" w:hAnsiTheme="minorBidi"/>
              </w:rPr>
              <w:t>The p</w:t>
            </w:r>
            <w:r w:rsidRPr="00877C58">
              <w:rPr>
                <w:rFonts w:asciiTheme="minorBidi" w:hAnsiTheme="minorBidi"/>
              </w:rPr>
              <w:t xml:space="preserve">harmacists must check before </w:t>
            </w:r>
            <w:r w:rsidR="00801461">
              <w:rPr>
                <w:rFonts w:asciiTheme="minorBidi" w:hAnsiTheme="minorBidi"/>
              </w:rPr>
              <w:t>supplying</w:t>
            </w:r>
            <w:r w:rsidRPr="00877C58">
              <w:rPr>
                <w:rFonts w:asciiTheme="minorBidi" w:hAnsiTheme="minorBidi"/>
              </w:rPr>
              <w:t xml:space="preserve"> each medication request received from the Community Stop Smoking Service that a supply is clinically appropriate for the person. </w:t>
            </w:r>
          </w:p>
          <w:p w14:paraId="4ADA1CFB" w14:textId="41D46406" w:rsidR="00105FAA" w:rsidRDefault="00877C58" w:rsidP="0099769F">
            <w:pPr>
              <w:pStyle w:val="ListParagraph"/>
              <w:numPr>
                <w:ilvl w:val="0"/>
                <w:numId w:val="42"/>
              </w:numPr>
              <w:rPr>
                <w:rFonts w:asciiTheme="minorBidi" w:hAnsiTheme="minorBidi"/>
              </w:rPr>
            </w:pPr>
            <w:r>
              <w:rPr>
                <w:rFonts w:asciiTheme="minorBidi" w:hAnsiTheme="minorBidi"/>
              </w:rPr>
              <w:t xml:space="preserve">The </w:t>
            </w:r>
            <w:r w:rsidR="00105FAA" w:rsidRPr="00105FAA">
              <w:rPr>
                <w:rFonts w:asciiTheme="minorBidi" w:hAnsiTheme="minorBidi"/>
              </w:rPr>
              <w:t xml:space="preserve">pharmacy will provide the agreed-upon oral medication dosage, such as a 2-week supply of Varenicline </w:t>
            </w:r>
            <w:r w:rsidR="00105FAA">
              <w:rPr>
                <w:rFonts w:asciiTheme="minorBidi" w:hAnsiTheme="minorBidi"/>
              </w:rPr>
              <w:t>or</w:t>
            </w:r>
            <w:r w:rsidR="00105FAA" w:rsidRPr="00105FAA">
              <w:rPr>
                <w:rFonts w:asciiTheme="minorBidi" w:hAnsiTheme="minorBidi"/>
              </w:rPr>
              <w:t xml:space="preserve"> a 25-day course of Cytisine. This will be supplied for a maximum duration of 12 weeks and will be recorded on the web-based platform. </w:t>
            </w:r>
          </w:p>
          <w:p w14:paraId="13E5E4FB" w14:textId="0D358A4B" w:rsidR="0099769F" w:rsidRPr="00105FAA" w:rsidRDefault="00105FAA" w:rsidP="0099769F">
            <w:pPr>
              <w:pStyle w:val="ListParagraph"/>
              <w:numPr>
                <w:ilvl w:val="0"/>
                <w:numId w:val="42"/>
              </w:numPr>
              <w:rPr>
                <w:rFonts w:asciiTheme="minorBidi" w:hAnsiTheme="minorBidi"/>
              </w:rPr>
            </w:pPr>
            <w:r w:rsidRPr="00105FAA">
              <w:rPr>
                <w:rFonts w:asciiTheme="minorBidi" w:hAnsiTheme="minorBidi"/>
              </w:rPr>
              <w:t>The</w:t>
            </w:r>
            <w:r w:rsidR="0099769F" w:rsidRPr="00105FAA">
              <w:rPr>
                <w:rFonts w:asciiTheme="minorBidi" w:hAnsiTheme="minorBidi"/>
              </w:rPr>
              <w:t xml:space="preserve"> pharmacy will also provide medicines advice as per the essential service element of their core NHS terms of service.</w:t>
            </w:r>
          </w:p>
          <w:p w14:paraId="758E2FAC" w14:textId="38E85207" w:rsidR="0099769F" w:rsidRDefault="0099769F" w:rsidP="0099769F">
            <w:pPr>
              <w:pStyle w:val="ListParagraph"/>
              <w:numPr>
                <w:ilvl w:val="0"/>
                <w:numId w:val="42"/>
              </w:numPr>
              <w:rPr>
                <w:rFonts w:ascii="Arial" w:hAnsi="Arial" w:cs="Arial"/>
              </w:rPr>
            </w:pPr>
            <w:r w:rsidRPr="00D67507">
              <w:rPr>
                <w:rFonts w:ascii="Arial" w:hAnsi="Arial" w:cs="Arial"/>
              </w:rPr>
              <w:t xml:space="preserve">Any queries regarding the voucher validity or choice of </w:t>
            </w:r>
            <w:r w:rsidR="008428D2">
              <w:rPr>
                <w:rFonts w:ascii="Arial" w:hAnsi="Arial" w:cs="Arial"/>
              </w:rPr>
              <w:t>medication</w:t>
            </w:r>
            <w:r w:rsidRPr="00D67507">
              <w:rPr>
                <w:rFonts w:ascii="Arial" w:hAnsi="Arial" w:cs="Arial"/>
              </w:rPr>
              <w:t xml:space="preserve"> should be communicated as soon as practically possible with the </w:t>
            </w:r>
            <w:r>
              <w:rPr>
                <w:rFonts w:ascii="Arial" w:hAnsi="Arial" w:cs="Arial"/>
              </w:rPr>
              <w:t>referrer</w:t>
            </w:r>
            <w:r w:rsidRPr="00D67507">
              <w:rPr>
                <w:rFonts w:ascii="Arial" w:hAnsi="Arial" w:cs="Arial"/>
              </w:rPr>
              <w:t xml:space="preserve">. Any discrepancies should be noted on the web-based platform whilst processing the voucher and if clinically appropriate following discussion with the </w:t>
            </w:r>
            <w:r>
              <w:rPr>
                <w:rFonts w:ascii="Arial" w:hAnsi="Arial" w:cs="Arial"/>
              </w:rPr>
              <w:t>referrer</w:t>
            </w:r>
            <w:r w:rsidRPr="00D67507">
              <w:rPr>
                <w:rFonts w:ascii="Arial" w:hAnsi="Arial" w:cs="Arial"/>
              </w:rPr>
              <w:t xml:space="preserve">, the pharmacist is able to amend to a more suitable </w:t>
            </w:r>
            <w:r w:rsidR="008428D2">
              <w:rPr>
                <w:rFonts w:ascii="Arial" w:hAnsi="Arial" w:cs="Arial"/>
              </w:rPr>
              <w:t>medication</w:t>
            </w:r>
            <w:r>
              <w:rPr>
                <w:rFonts w:ascii="Arial" w:hAnsi="Arial" w:cs="Arial"/>
              </w:rPr>
              <w:t>.</w:t>
            </w:r>
          </w:p>
          <w:p w14:paraId="6AC7C60E" w14:textId="6C939D9B" w:rsidR="0099769F" w:rsidRDefault="0099769F" w:rsidP="0099769F">
            <w:pPr>
              <w:pStyle w:val="ListParagraph"/>
              <w:numPr>
                <w:ilvl w:val="0"/>
                <w:numId w:val="42"/>
              </w:numPr>
              <w:rPr>
                <w:rFonts w:ascii="Arial" w:hAnsi="Arial" w:cs="Arial"/>
              </w:rPr>
            </w:pPr>
            <w:r>
              <w:rPr>
                <w:rFonts w:ascii="Arial" w:hAnsi="Arial" w:cs="Arial"/>
              </w:rPr>
              <w:t xml:space="preserve">If a referral has been received by the pharmacy, and the client does not make contact with the pharmacy or present in the pharmacy to </w:t>
            </w:r>
            <w:r w:rsidR="00BD24AA">
              <w:rPr>
                <w:rFonts w:ascii="Arial" w:hAnsi="Arial" w:cs="Arial"/>
              </w:rPr>
              <w:t xml:space="preserve">attend </w:t>
            </w:r>
            <w:r w:rsidR="00B15DCE">
              <w:rPr>
                <w:rFonts w:ascii="Arial" w:hAnsi="Arial" w:cs="Arial"/>
              </w:rPr>
              <w:t>an</w:t>
            </w:r>
            <w:r w:rsidR="00877C58">
              <w:rPr>
                <w:rFonts w:ascii="Arial" w:hAnsi="Arial" w:cs="Arial"/>
              </w:rPr>
              <w:t xml:space="preserve"> </w:t>
            </w:r>
            <w:r w:rsidR="00BD24AA">
              <w:rPr>
                <w:rFonts w:ascii="Arial" w:hAnsi="Arial" w:cs="Arial"/>
              </w:rPr>
              <w:t>initial</w:t>
            </w:r>
            <w:r w:rsidR="00877C58">
              <w:rPr>
                <w:rFonts w:ascii="Arial" w:hAnsi="Arial" w:cs="Arial"/>
              </w:rPr>
              <w:t xml:space="preserve"> consultation</w:t>
            </w:r>
            <w:r w:rsidR="00BD24AA">
              <w:rPr>
                <w:rFonts w:ascii="Arial" w:hAnsi="Arial" w:cs="Arial"/>
              </w:rPr>
              <w:t xml:space="preserve"> </w:t>
            </w:r>
            <w:r>
              <w:rPr>
                <w:rFonts w:ascii="Arial" w:hAnsi="Arial" w:cs="Arial"/>
              </w:rPr>
              <w:t>within a 2-week period of the referral being sent, the pharmacy should ‘return’ the referral and add notes as to the reason for the return. The referrer will then take appropriate action with the client.</w:t>
            </w:r>
          </w:p>
          <w:p w14:paraId="69CE3683" w14:textId="77777777" w:rsidR="0099769F" w:rsidRDefault="0099769F" w:rsidP="00974229">
            <w:pPr>
              <w:rPr>
                <w:rFonts w:ascii="Arial" w:hAnsi="Arial" w:cs="Arial"/>
              </w:rPr>
            </w:pPr>
          </w:p>
          <w:p w14:paraId="190256F6" w14:textId="38A4D26F" w:rsidR="004B548E" w:rsidRPr="00974229" w:rsidRDefault="004B548E" w:rsidP="00974229">
            <w:pPr>
              <w:rPr>
                <w:rFonts w:ascii="Arial" w:hAnsi="Arial" w:cs="Arial"/>
              </w:rPr>
            </w:pPr>
            <w:r>
              <w:rPr>
                <w:rFonts w:ascii="Arial" w:hAnsi="Arial" w:cs="Arial"/>
              </w:rPr>
              <w:t>Oral medication</w:t>
            </w:r>
            <w:r w:rsidRPr="00D67507">
              <w:rPr>
                <w:rFonts w:ascii="Arial" w:hAnsi="Arial" w:cs="Arial"/>
              </w:rPr>
              <w:t xml:space="preserve"> products should be supplied and pharmacies will be paid according </w:t>
            </w:r>
            <w:r w:rsidR="00845D11">
              <w:rPr>
                <w:rFonts w:ascii="Arial" w:hAnsi="Arial" w:cs="Arial"/>
              </w:rPr>
              <w:t xml:space="preserve">with </w:t>
            </w:r>
            <w:r w:rsidRPr="00D67507">
              <w:rPr>
                <w:rFonts w:ascii="Arial" w:hAnsi="Arial" w:cs="Arial"/>
              </w:rPr>
              <w:t xml:space="preserve">to the fees for Tier </w:t>
            </w:r>
            <w:r w:rsidR="00B15DCE">
              <w:rPr>
                <w:rFonts w:ascii="Arial" w:hAnsi="Arial" w:cs="Arial"/>
              </w:rPr>
              <w:t>3</w:t>
            </w:r>
            <w:r w:rsidRPr="00D67507">
              <w:rPr>
                <w:rFonts w:ascii="Arial" w:hAnsi="Arial" w:cs="Arial"/>
              </w:rPr>
              <w:t xml:space="preserve"> as in </w:t>
            </w:r>
            <w:r w:rsidRPr="00635EE8">
              <w:rPr>
                <w:rFonts w:ascii="Arial" w:hAnsi="Arial" w:cs="Arial"/>
              </w:rPr>
              <w:t>Section 1</w:t>
            </w:r>
            <w:r w:rsidR="00D40B68">
              <w:rPr>
                <w:rFonts w:ascii="Arial" w:hAnsi="Arial" w:cs="Arial"/>
              </w:rPr>
              <w:t>1.</w:t>
            </w:r>
          </w:p>
          <w:p w14:paraId="59A03E27" w14:textId="77777777" w:rsidR="00974229" w:rsidRPr="00974229" w:rsidRDefault="00974229" w:rsidP="00974229">
            <w:pPr>
              <w:rPr>
                <w:rFonts w:ascii="Arial" w:hAnsi="Arial" w:cs="Arial"/>
              </w:rPr>
            </w:pPr>
          </w:p>
          <w:p w14:paraId="7FFEF236" w14:textId="281115B8" w:rsidR="00DA178C" w:rsidRDefault="00974229" w:rsidP="00DA178C">
            <w:pPr>
              <w:rPr>
                <w:rFonts w:ascii="Arial" w:hAnsi="Arial" w:cs="Arial"/>
              </w:rPr>
            </w:pPr>
            <w:r w:rsidRPr="00974229">
              <w:rPr>
                <w:rFonts w:ascii="Arial" w:hAnsi="Arial" w:cs="Arial"/>
              </w:rPr>
              <w:t xml:space="preserve">Varenicline is usually supplied as a treatment initiation pack (14 days treatment period) and then subsequent fortnightly supplies of 28 x 1mg tablets but treatment period may vary if the Community Stop Smoking Service feel it is appropriate to request shorter or longer periods of treatment. </w:t>
            </w:r>
          </w:p>
          <w:p w14:paraId="317061CC" w14:textId="77777777" w:rsidR="00DA178C" w:rsidRDefault="00DA178C" w:rsidP="00DA178C">
            <w:pPr>
              <w:rPr>
                <w:rFonts w:ascii="Arial" w:hAnsi="Arial" w:cs="Arial"/>
              </w:rPr>
            </w:pPr>
          </w:p>
          <w:p w14:paraId="64983F1A" w14:textId="5A07DAA7" w:rsidR="00DA178C" w:rsidRDefault="00DA178C" w:rsidP="00DA178C">
            <w:pPr>
              <w:rPr>
                <w:rFonts w:ascii="Arial" w:hAnsi="Arial" w:cs="Arial"/>
              </w:rPr>
            </w:pPr>
            <w:r>
              <w:rPr>
                <w:rFonts w:ascii="Arial" w:hAnsi="Arial" w:cs="Arial"/>
              </w:rPr>
              <w:t>Cytisine is usually supplied in a standard course of 25 days were the individual will take</w:t>
            </w:r>
            <w:r w:rsidR="007D5777">
              <w:rPr>
                <w:rFonts w:ascii="Arial" w:hAnsi="Arial" w:cs="Arial"/>
              </w:rPr>
              <w:t xml:space="preserve"> </w:t>
            </w:r>
            <w:r w:rsidR="007D5777" w:rsidRPr="007D5777">
              <w:rPr>
                <w:rFonts w:ascii="Arial" w:hAnsi="Arial" w:cs="Arial"/>
              </w:rPr>
              <w:t>100 tablets x 1.5mg</w:t>
            </w:r>
            <w:r w:rsidR="007D5777">
              <w:rPr>
                <w:rFonts w:ascii="Arial" w:hAnsi="Arial" w:cs="Arial"/>
              </w:rPr>
              <w:t xml:space="preserve"> of that period being supported by </w:t>
            </w:r>
            <w:r w:rsidR="003A1925">
              <w:rPr>
                <w:rFonts w:ascii="Arial" w:hAnsi="Arial" w:cs="Arial"/>
              </w:rPr>
              <w:t>the Community Stop Smoking Service</w:t>
            </w:r>
            <w:r w:rsidR="007D5777">
              <w:rPr>
                <w:rFonts w:ascii="Arial" w:hAnsi="Arial" w:cs="Arial"/>
              </w:rPr>
              <w:t xml:space="preserve"> fortnightly. </w:t>
            </w:r>
          </w:p>
          <w:p w14:paraId="061F869E" w14:textId="77777777" w:rsidR="00FD40AB" w:rsidRPr="00974229" w:rsidRDefault="00FD40AB" w:rsidP="00974229">
            <w:pPr>
              <w:rPr>
                <w:rFonts w:ascii="Arial" w:hAnsi="Arial" w:cs="Arial"/>
              </w:rPr>
            </w:pPr>
          </w:p>
          <w:p w14:paraId="2457F14E" w14:textId="21BC3017" w:rsidR="00974229" w:rsidRPr="00D67507" w:rsidRDefault="00974229" w:rsidP="00974229">
            <w:pPr>
              <w:rPr>
                <w:rFonts w:ascii="Arial" w:hAnsi="Arial" w:cs="Arial"/>
              </w:rPr>
            </w:pPr>
            <w:r w:rsidRPr="00974229">
              <w:rPr>
                <w:rFonts w:ascii="Arial" w:hAnsi="Arial" w:cs="Arial"/>
              </w:rPr>
              <w:t xml:space="preserve">Payment will be made for each voucher </w:t>
            </w:r>
            <w:r w:rsidR="002362E6">
              <w:rPr>
                <w:rFonts w:ascii="Arial" w:hAnsi="Arial" w:cs="Arial"/>
              </w:rPr>
              <w:t xml:space="preserve">actioned </w:t>
            </w:r>
            <w:r w:rsidRPr="00974229">
              <w:rPr>
                <w:rFonts w:ascii="Arial" w:hAnsi="Arial" w:cs="Arial"/>
              </w:rPr>
              <w:t>in accordance with the detail set out Section 1</w:t>
            </w:r>
            <w:r w:rsidR="00D40B68">
              <w:rPr>
                <w:rFonts w:ascii="Arial" w:hAnsi="Arial" w:cs="Arial"/>
              </w:rPr>
              <w:t>1.</w:t>
            </w:r>
          </w:p>
          <w:p w14:paraId="5B06BEBA" w14:textId="77777777" w:rsidR="00FA50B4" w:rsidRDefault="00FA50B4" w:rsidP="000E3F2A">
            <w:pPr>
              <w:rPr>
                <w:rFonts w:ascii="Arial" w:hAnsi="Arial" w:cs="Arial"/>
                <w:b/>
                <w:bCs/>
                <w:u w:val="single"/>
              </w:rPr>
            </w:pPr>
          </w:p>
          <w:p w14:paraId="7AE4AF6E" w14:textId="77777777" w:rsidR="00832BD9" w:rsidRPr="00832BD9" w:rsidRDefault="00832BD9" w:rsidP="00832BD9">
            <w:pPr>
              <w:rPr>
                <w:rFonts w:ascii="Arial" w:hAnsi="Arial" w:cs="Arial"/>
                <w:b/>
                <w:bCs/>
                <w:u w:val="single"/>
              </w:rPr>
            </w:pPr>
            <w:r w:rsidRPr="00832BD9">
              <w:rPr>
                <w:rFonts w:ascii="Arial" w:hAnsi="Arial" w:cs="Arial"/>
                <w:b/>
                <w:bCs/>
                <w:u w:val="single"/>
              </w:rPr>
              <w:t>Guidance for Pharmacists: Checking Renal Function for the Varenicline PGD</w:t>
            </w:r>
          </w:p>
          <w:p w14:paraId="322B10D0" w14:textId="77777777" w:rsidR="00832BD9" w:rsidRPr="00BF057C" w:rsidRDefault="00832BD9" w:rsidP="00832BD9">
            <w:pPr>
              <w:rPr>
                <w:rFonts w:ascii="Arial" w:hAnsi="Arial" w:cs="Arial"/>
              </w:rPr>
            </w:pPr>
            <w:r w:rsidRPr="00BF057C">
              <w:rPr>
                <w:rFonts w:ascii="Arial" w:hAnsi="Arial" w:cs="Arial"/>
              </w:rPr>
              <w:t>When supplying varenicline under the National PGD, it is essential to check the patient’s renal function, as dose adjustments are required for those with moderate or severe renal impairment. Below are recommended ways to obtain this information:</w:t>
            </w:r>
          </w:p>
          <w:p w14:paraId="0372A229" w14:textId="77777777" w:rsidR="00832BD9" w:rsidRPr="00832BD9" w:rsidRDefault="00832BD9" w:rsidP="00832BD9">
            <w:pPr>
              <w:rPr>
                <w:rFonts w:ascii="Arial" w:hAnsi="Arial" w:cs="Arial"/>
                <w:b/>
                <w:bCs/>
                <w:u w:val="single"/>
              </w:rPr>
            </w:pPr>
          </w:p>
          <w:p w14:paraId="3930CD29" w14:textId="2D45992D" w:rsidR="00832BD9" w:rsidRPr="00CC7D63" w:rsidRDefault="00832BD9" w:rsidP="00CC7D63">
            <w:pPr>
              <w:pStyle w:val="ListParagraph"/>
              <w:numPr>
                <w:ilvl w:val="0"/>
                <w:numId w:val="45"/>
              </w:numPr>
              <w:rPr>
                <w:rFonts w:ascii="Arial" w:hAnsi="Arial" w:cs="Arial"/>
              </w:rPr>
            </w:pPr>
            <w:r w:rsidRPr="00CC7D63">
              <w:rPr>
                <w:rFonts w:ascii="Arial" w:hAnsi="Arial" w:cs="Arial"/>
              </w:rPr>
              <w:t>GM Care Record – If accessible, check the GM Care Record for recent renal function tests. This shared system may contain relevant blood test results from primary and secondary care. Information about access</w:t>
            </w:r>
            <w:r w:rsidR="0053266B" w:rsidRPr="00CC7D63">
              <w:rPr>
                <w:rFonts w:ascii="Arial" w:hAnsi="Arial" w:cs="Arial"/>
              </w:rPr>
              <w:t xml:space="preserve"> can be found via the </w:t>
            </w:r>
            <w:hyperlink r:id="rId14" w:history="1">
              <w:r w:rsidRPr="00CC7D63">
                <w:rPr>
                  <w:rStyle w:val="Hyperlink"/>
                  <w:rFonts w:ascii="Arial" w:hAnsi="Arial" w:cs="Arial"/>
                </w:rPr>
                <w:t>GM Care Record</w:t>
              </w:r>
            </w:hyperlink>
            <w:r w:rsidR="0053266B" w:rsidRPr="00CC7D63">
              <w:rPr>
                <w:rFonts w:ascii="Arial" w:hAnsi="Arial" w:cs="Arial"/>
              </w:rPr>
              <w:t>.</w:t>
            </w:r>
            <w:r w:rsidRPr="00CC7D63">
              <w:rPr>
                <w:rFonts w:ascii="Arial" w:hAnsi="Arial" w:cs="Arial"/>
              </w:rPr>
              <w:t xml:space="preserve"> </w:t>
            </w:r>
          </w:p>
          <w:p w14:paraId="203B7051" w14:textId="6FB63491" w:rsidR="00832BD9" w:rsidRPr="00CC7D63" w:rsidRDefault="00832BD9" w:rsidP="00CC7D63">
            <w:pPr>
              <w:pStyle w:val="ListParagraph"/>
              <w:numPr>
                <w:ilvl w:val="0"/>
                <w:numId w:val="45"/>
              </w:numPr>
              <w:rPr>
                <w:rFonts w:ascii="Arial" w:hAnsi="Arial" w:cs="Arial"/>
              </w:rPr>
            </w:pPr>
            <w:r w:rsidRPr="00CC7D63">
              <w:rPr>
                <w:rFonts w:ascii="Arial" w:hAnsi="Arial" w:cs="Arial"/>
              </w:rPr>
              <w:t>Ask the Patient – Patients may be aware of their kidney function status, particularly if they have a history of kidney disease or have been informed of abnormal results</w:t>
            </w:r>
            <w:r w:rsidR="00CC7D63">
              <w:rPr>
                <w:rFonts w:ascii="Arial" w:hAnsi="Arial" w:cs="Arial"/>
              </w:rPr>
              <w:t>.</w:t>
            </w:r>
          </w:p>
          <w:p w14:paraId="2350A5C6" w14:textId="58B3BB6E" w:rsidR="00832BD9" w:rsidRPr="00CC7D63" w:rsidRDefault="00832BD9" w:rsidP="00CC7D63">
            <w:pPr>
              <w:pStyle w:val="ListParagraph"/>
              <w:numPr>
                <w:ilvl w:val="0"/>
                <w:numId w:val="45"/>
              </w:numPr>
              <w:rPr>
                <w:rFonts w:ascii="Arial" w:hAnsi="Arial" w:cs="Arial"/>
              </w:rPr>
            </w:pPr>
            <w:r w:rsidRPr="00CC7D63">
              <w:rPr>
                <w:rFonts w:ascii="Arial" w:hAnsi="Arial" w:cs="Arial"/>
              </w:rPr>
              <w:t>NHS App – Encourage patients to check their most recent blood test results via the NHS App, where they may find past results</w:t>
            </w:r>
            <w:r w:rsidR="00CC7D63">
              <w:rPr>
                <w:rFonts w:ascii="Arial" w:hAnsi="Arial" w:cs="Arial"/>
              </w:rPr>
              <w:t>.</w:t>
            </w:r>
          </w:p>
          <w:p w14:paraId="67F4684E" w14:textId="326FB76B" w:rsidR="00832BD9" w:rsidRPr="00CC7D63" w:rsidRDefault="00832BD9" w:rsidP="00CC7D63">
            <w:pPr>
              <w:pStyle w:val="ListParagraph"/>
              <w:numPr>
                <w:ilvl w:val="0"/>
                <w:numId w:val="45"/>
              </w:numPr>
              <w:rPr>
                <w:rFonts w:ascii="Arial" w:hAnsi="Arial" w:cs="Arial"/>
              </w:rPr>
            </w:pPr>
            <w:r w:rsidRPr="00CC7D63">
              <w:rPr>
                <w:rFonts w:ascii="Arial" w:hAnsi="Arial" w:cs="Arial"/>
              </w:rPr>
              <w:t>GP Practice – If the patient consents, contact their GP surgery to request recent renal function test results</w:t>
            </w:r>
            <w:r w:rsidR="00CC7D63">
              <w:rPr>
                <w:rFonts w:ascii="Arial" w:hAnsi="Arial" w:cs="Arial"/>
              </w:rPr>
              <w:t>.</w:t>
            </w:r>
          </w:p>
          <w:p w14:paraId="26526E33" w14:textId="77777777" w:rsidR="00832BD9" w:rsidRPr="00CC7D63" w:rsidRDefault="00832BD9" w:rsidP="00CC7D63">
            <w:pPr>
              <w:pStyle w:val="ListParagraph"/>
              <w:numPr>
                <w:ilvl w:val="0"/>
                <w:numId w:val="45"/>
              </w:numPr>
              <w:rPr>
                <w:rFonts w:ascii="Arial" w:hAnsi="Arial" w:cs="Arial"/>
              </w:rPr>
            </w:pPr>
            <w:r w:rsidRPr="00CC7D63">
              <w:rPr>
                <w:rFonts w:ascii="Arial" w:hAnsi="Arial" w:cs="Arial"/>
              </w:rPr>
              <w:t>If renal function results are unavailable or unclear, you must contact the GP before making a supply of varenicline.</w:t>
            </w:r>
          </w:p>
          <w:p w14:paraId="435A69A7" w14:textId="77777777" w:rsidR="00832BD9" w:rsidRPr="00832BD9" w:rsidRDefault="00832BD9" w:rsidP="00832BD9">
            <w:pPr>
              <w:rPr>
                <w:rFonts w:ascii="Arial" w:hAnsi="Arial" w:cs="Arial"/>
                <w:b/>
                <w:bCs/>
                <w:u w:val="single"/>
              </w:rPr>
            </w:pPr>
          </w:p>
          <w:p w14:paraId="7E93FE4F" w14:textId="77777777" w:rsidR="00832BD9" w:rsidRPr="00832BD9" w:rsidRDefault="00832BD9" w:rsidP="00832BD9">
            <w:pPr>
              <w:rPr>
                <w:rFonts w:ascii="Arial" w:hAnsi="Arial" w:cs="Arial"/>
                <w:b/>
                <w:bCs/>
                <w:u w:val="single"/>
              </w:rPr>
            </w:pPr>
            <w:r w:rsidRPr="00832BD9">
              <w:rPr>
                <w:rFonts w:ascii="Arial" w:hAnsi="Arial" w:cs="Arial"/>
                <w:b/>
                <w:bCs/>
                <w:u w:val="single"/>
              </w:rPr>
              <w:t>Recording Renal Function Checks and Supply Decisions</w:t>
            </w:r>
          </w:p>
          <w:p w14:paraId="35D897BC" w14:textId="0E902A51" w:rsidR="00BA4889" w:rsidRPr="00BF057C" w:rsidRDefault="00832BD9" w:rsidP="00832BD9">
            <w:pPr>
              <w:rPr>
                <w:rFonts w:ascii="Arial" w:hAnsi="Arial" w:cs="Arial"/>
                <w:u w:val="single"/>
              </w:rPr>
            </w:pPr>
            <w:r w:rsidRPr="00BF057C">
              <w:rPr>
                <w:rFonts w:ascii="Arial" w:hAnsi="Arial" w:cs="Arial"/>
                <w:u w:val="single"/>
              </w:rPr>
              <w:t xml:space="preserve">It </w:t>
            </w:r>
            <w:r w:rsidRPr="00BF057C">
              <w:rPr>
                <w:rFonts w:ascii="Arial" w:hAnsi="Arial" w:cs="Arial"/>
              </w:rPr>
              <w:t>is essential to document that the patient’s renal function was confirmed. If a supply is made without this information, pharmacists must clearly record their rationale for proceeding and notify the GP of the supply so that appropriate follow-up can take place.</w:t>
            </w:r>
          </w:p>
          <w:p w14:paraId="6C9D5060" w14:textId="77777777" w:rsidR="00BA4889" w:rsidRDefault="00BA4889" w:rsidP="000E3F2A">
            <w:pPr>
              <w:rPr>
                <w:rFonts w:ascii="Arial" w:hAnsi="Arial" w:cs="Arial"/>
                <w:b/>
                <w:bCs/>
                <w:u w:val="single"/>
              </w:rPr>
            </w:pPr>
          </w:p>
          <w:p w14:paraId="48C80B49" w14:textId="02E3D890" w:rsidR="000E3F2A" w:rsidRPr="00D67507" w:rsidRDefault="000E3F2A" w:rsidP="000E3F2A">
            <w:pPr>
              <w:rPr>
                <w:rFonts w:ascii="Arial" w:hAnsi="Arial" w:cs="Arial"/>
                <w:b/>
                <w:bCs/>
                <w:u w:val="single"/>
              </w:rPr>
            </w:pPr>
            <w:r w:rsidRPr="00D67507">
              <w:rPr>
                <w:rFonts w:ascii="Arial" w:hAnsi="Arial" w:cs="Arial"/>
                <w:b/>
                <w:bCs/>
                <w:u w:val="single"/>
              </w:rPr>
              <w:lastRenderedPageBreak/>
              <w:t xml:space="preserve">Visit frequency for Support and </w:t>
            </w:r>
            <w:r w:rsidR="005C54BA">
              <w:rPr>
                <w:rFonts w:ascii="Arial" w:hAnsi="Arial" w:cs="Arial"/>
                <w:b/>
                <w:bCs/>
                <w:u w:val="single"/>
              </w:rPr>
              <w:t>Medication</w:t>
            </w:r>
            <w:r w:rsidR="005C54BA" w:rsidRPr="00D67507">
              <w:rPr>
                <w:rFonts w:ascii="Arial" w:hAnsi="Arial" w:cs="Arial"/>
                <w:b/>
                <w:bCs/>
                <w:u w:val="single"/>
              </w:rPr>
              <w:t xml:space="preserve"> </w:t>
            </w:r>
            <w:r w:rsidRPr="00D67507">
              <w:rPr>
                <w:rFonts w:ascii="Arial" w:hAnsi="Arial" w:cs="Arial"/>
                <w:b/>
                <w:bCs/>
                <w:u w:val="single"/>
              </w:rPr>
              <w:t>Supply</w:t>
            </w:r>
          </w:p>
          <w:p w14:paraId="3D65C157" w14:textId="77777777" w:rsidR="000E3F2A" w:rsidRPr="00D67507" w:rsidRDefault="000E3F2A" w:rsidP="000E3F2A">
            <w:pPr>
              <w:rPr>
                <w:rFonts w:ascii="Arial" w:hAnsi="Arial" w:cs="Arial"/>
              </w:rPr>
            </w:pPr>
          </w:p>
          <w:tbl>
            <w:tblPr>
              <w:tblStyle w:val="TableGrid"/>
              <w:tblW w:w="0" w:type="auto"/>
              <w:tblLook w:val="04A0" w:firstRow="1" w:lastRow="0" w:firstColumn="1" w:lastColumn="0" w:noHBand="0" w:noVBand="1"/>
            </w:tblPr>
            <w:tblGrid>
              <w:gridCol w:w="1860"/>
              <w:gridCol w:w="3680"/>
              <w:gridCol w:w="3686"/>
            </w:tblGrid>
            <w:tr w:rsidR="00564C05" w:rsidRPr="00D67507" w14:paraId="68B7B253" w14:textId="566FECDC" w:rsidTr="00A64FE5">
              <w:trPr>
                <w:tblHeader/>
              </w:trPr>
              <w:tc>
                <w:tcPr>
                  <w:tcW w:w="1860" w:type="dxa"/>
                </w:tcPr>
                <w:p w14:paraId="03B70DF0" w14:textId="77777777" w:rsidR="00564C05" w:rsidRPr="00D67507" w:rsidRDefault="00564C05" w:rsidP="000E3F2A">
                  <w:pPr>
                    <w:pStyle w:val="BodyTex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rPr>
                  </w:pPr>
                  <w:bookmarkStart w:id="1" w:name="_Hlk187155103"/>
                  <w:r w:rsidRPr="00D67507">
                    <w:rPr>
                      <w:rFonts w:cs="Arial"/>
                      <w:b/>
                      <w:bCs/>
                    </w:rPr>
                    <w:t>Visit Number</w:t>
                  </w:r>
                </w:p>
              </w:tc>
              <w:tc>
                <w:tcPr>
                  <w:tcW w:w="3680" w:type="dxa"/>
                </w:tcPr>
                <w:p w14:paraId="0B4D0AEC" w14:textId="0220AAF5" w:rsidR="00564C05" w:rsidRPr="00D67507" w:rsidRDefault="00564C05" w:rsidP="000E3F2A">
                  <w:pPr>
                    <w:pStyle w:val="BodyTex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rPr>
                  </w:pPr>
                  <w:r>
                    <w:rPr>
                      <w:rFonts w:cs="Arial"/>
                      <w:b/>
                      <w:bCs/>
                    </w:rPr>
                    <w:t>Varenicline details &amp; supply</w:t>
                  </w:r>
                </w:p>
              </w:tc>
              <w:tc>
                <w:tcPr>
                  <w:tcW w:w="3686" w:type="dxa"/>
                </w:tcPr>
                <w:p w14:paraId="1EDEA896" w14:textId="6650689E" w:rsidR="00564C05" w:rsidRDefault="00564C05" w:rsidP="00564C05">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cs="Arial"/>
                      <w:b/>
                      <w:bCs/>
                    </w:rPr>
                  </w:pPr>
                  <w:r>
                    <w:rPr>
                      <w:rFonts w:cs="Arial"/>
                      <w:b/>
                      <w:bCs/>
                    </w:rPr>
                    <w:t>Cytisine details &amp; supply</w:t>
                  </w:r>
                </w:p>
              </w:tc>
            </w:tr>
            <w:tr w:rsidR="00564C05" w:rsidRPr="00D67507" w14:paraId="19AF01EB" w14:textId="67B780FF" w:rsidTr="00A64FE5">
              <w:tc>
                <w:tcPr>
                  <w:tcW w:w="1860" w:type="dxa"/>
                </w:tcPr>
                <w:p w14:paraId="6A40F82F" w14:textId="4EC55BF4" w:rsidR="00564C05" w:rsidRPr="00D67507" w:rsidRDefault="000914C1" w:rsidP="000E3F2A">
                  <w:pPr>
                    <w:pStyle w:val="BodyTex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rPr>
                  </w:pPr>
                  <w:r>
                    <w:rPr>
                      <w:rFonts w:cs="Arial"/>
                      <w:b/>
                      <w:bCs/>
                    </w:rPr>
                    <w:t xml:space="preserve">Visit 1 (week 0) </w:t>
                  </w:r>
                  <w:r w:rsidR="00564C05" w:rsidRPr="00D67507">
                    <w:rPr>
                      <w:rFonts w:cs="Arial"/>
                      <w:b/>
                      <w:bCs/>
                    </w:rPr>
                    <w:t xml:space="preserve">Initial Consultation </w:t>
                  </w:r>
                </w:p>
              </w:tc>
              <w:tc>
                <w:tcPr>
                  <w:tcW w:w="3680" w:type="dxa"/>
                </w:tcPr>
                <w:p w14:paraId="4B3E85A5" w14:textId="4AD536C3" w:rsidR="00564C05" w:rsidRPr="00D67507" w:rsidRDefault="00564C05" w:rsidP="001C44D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 xml:space="preserve">Complete </w:t>
                  </w:r>
                  <w:r w:rsidRPr="00974229">
                    <w:rPr>
                      <w:rFonts w:cs="Arial"/>
                    </w:rPr>
                    <w:t>a relevant medical history</w:t>
                  </w:r>
                  <w:r>
                    <w:rPr>
                      <w:rFonts w:cs="Arial"/>
                    </w:rPr>
                    <w:t xml:space="preserve"> assessment,</w:t>
                  </w:r>
                  <w:r w:rsidR="00450371">
                    <w:rPr>
                      <w:rFonts w:cs="Arial"/>
                    </w:rPr>
                    <w:t xml:space="preserve"> readiness to quit &amp;</w:t>
                  </w:r>
                  <w:r>
                    <w:rPr>
                      <w:rFonts w:cs="Arial"/>
                    </w:rPr>
                    <w:t xml:space="preserve"> provide </w:t>
                  </w:r>
                  <w:r w:rsidRPr="00974229">
                    <w:rPr>
                      <w:rFonts w:cs="Arial"/>
                    </w:rPr>
                    <w:t>initiation pack</w:t>
                  </w:r>
                  <w:r>
                    <w:rPr>
                      <w:rFonts w:cs="Arial"/>
                    </w:rPr>
                    <w:t>.</w:t>
                  </w:r>
                </w:p>
              </w:tc>
              <w:tc>
                <w:tcPr>
                  <w:tcW w:w="3686" w:type="dxa"/>
                </w:tcPr>
                <w:p w14:paraId="05DCAE00" w14:textId="3DD7A450" w:rsidR="00564C05" w:rsidRDefault="00564C05" w:rsidP="001C44D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 xml:space="preserve">Complete </w:t>
                  </w:r>
                  <w:r w:rsidRPr="00974229">
                    <w:rPr>
                      <w:rFonts w:cs="Arial"/>
                    </w:rPr>
                    <w:t>a relevant medical history</w:t>
                  </w:r>
                  <w:r>
                    <w:rPr>
                      <w:rFonts w:cs="Arial"/>
                    </w:rPr>
                    <w:t xml:space="preserve"> assessment,</w:t>
                  </w:r>
                  <w:r w:rsidR="00450371">
                    <w:rPr>
                      <w:rFonts w:cs="Arial"/>
                    </w:rPr>
                    <w:t xml:space="preserve"> readiness to quit &amp;</w:t>
                  </w:r>
                  <w:r>
                    <w:rPr>
                      <w:rFonts w:cs="Arial"/>
                    </w:rPr>
                    <w:t xml:space="preserve"> provide standard treatment course</w:t>
                  </w:r>
                </w:p>
              </w:tc>
            </w:tr>
            <w:tr w:rsidR="00564C05" w:rsidRPr="00D67507" w14:paraId="4733CF01" w14:textId="395EA87C" w:rsidTr="00A64FE5">
              <w:tc>
                <w:tcPr>
                  <w:tcW w:w="1860" w:type="dxa"/>
                </w:tcPr>
                <w:p w14:paraId="48D39A92" w14:textId="77777777" w:rsidR="00564C05" w:rsidRPr="00D236A3" w:rsidRDefault="00564C05" w:rsidP="000E3F2A">
                  <w:pPr>
                    <w:pStyle w:val="BodyTex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rPr>
                  </w:pPr>
                  <w:r w:rsidRPr="00D67507">
                    <w:rPr>
                      <w:rFonts w:cs="Arial"/>
                      <w:b/>
                      <w:bCs/>
                    </w:rPr>
                    <w:t>Visit 2 (week 2)</w:t>
                  </w:r>
                </w:p>
              </w:tc>
              <w:tc>
                <w:tcPr>
                  <w:tcW w:w="3680" w:type="dxa"/>
                </w:tcPr>
                <w:p w14:paraId="4A0AB4F8" w14:textId="14912A25" w:rsidR="00564C05" w:rsidRPr="00D67507" w:rsidRDefault="00564C05" w:rsidP="001C44D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 xml:space="preserve">Provide further fortnightly supply of Varenicline. </w:t>
                  </w:r>
                </w:p>
              </w:tc>
              <w:tc>
                <w:tcPr>
                  <w:tcW w:w="3686" w:type="dxa"/>
                </w:tcPr>
                <w:p w14:paraId="7F728066" w14:textId="77777777" w:rsidR="00564C05" w:rsidRDefault="00564C05" w:rsidP="001C44D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cs="Arial"/>
                    </w:rPr>
                  </w:pPr>
                </w:p>
              </w:tc>
            </w:tr>
            <w:tr w:rsidR="00564C05" w:rsidRPr="00D67507" w14:paraId="7562075B" w14:textId="04428FA9" w:rsidTr="00A64FE5">
              <w:tc>
                <w:tcPr>
                  <w:tcW w:w="1860" w:type="dxa"/>
                </w:tcPr>
                <w:p w14:paraId="299936F3" w14:textId="77777777" w:rsidR="00564C05" w:rsidRPr="00D236A3" w:rsidRDefault="00564C05" w:rsidP="000E3F2A">
                  <w:pPr>
                    <w:pStyle w:val="BodyTex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rPr>
                  </w:pPr>
                  <w:r w:rsidRPr="00D67507">
                    <w:rPr>
                      <w:rFonts w:cs="Arial"/>
                      <w:b/>
                      <w:bCs/>
                    </w:rPr>
                    <w:t>Visit 3 (week 4)</w:t>
                  </w:r>
                </w:p>
              </w:tc>
              <w:tc>
                <w:tcPr>
                  <w:tcW w:w="3680" w:type="dxa"/>
                </w:tcPr>
                <w:p w14:paraId="2500332E" w14:textId="0B114FCE" w:rsidR="00564C05" w:rsidRPr="00D67507" w:rsidRDefault="00564C05" w:rsidP="001C44D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Provide further fortnightly supply of Varenicline.</w:t>
                  </w:r>
                </w:p>
              </w:tc>
              <w:tc>
                <w:tcPr>
                  <w:tcW w:w="3686" w:type="dxa"/>
                </w:tcPr>
                <w:p w14:paraId="088DF4C7" w14:textId="1614A26E" w:rsidR="00564C05" w:rsidRDefault="00564C05" w:rsidP="001C44D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cs="Arial"/>
                    </w:rPr>
                  </w:pPr>
                </w:p>
              </w:tc>
            </w:tr>
            <w:tr w:rsidR="00564C05" w:rsidRPr="00D67507" w14:paraId="5E0AB678" w14:textId="72B1072A" w:rsidTr="00A64FE5">
              <w:tc>
                <w:tcPr>
                  <w:tcW w:w="1860" w:type="dxa"/>
                </w:tcPr>
                <w:p w14:paraId="4CC12040" w14:textId="77777777" w:rsidR="00564C05" w:rsidRPr="00D236A3" w:rsidRDefault="00564C05" w:rsidP="000E3F2A">
                  <w:pPr>
                    <w:pStyle w:val="BodyTex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rPr>
                  </w:pPr>
                  <w:r w:rsidRPr="00D67507">
                    <w:rPr>
                      <w:rFonts w:cs="Arial"/>
                      <w:b/>
                      <w:bCs/>
                    </w:rPr>
                    <w:t>Visit 4 (week 6)</w:t>
                  </w:r>
                </w:p>
              </w:tc>
              <w:tc>
                <w:tcPr>
                  <w:tcW w:w="3680" w:type="dxa"/>
                </w:tcPr>
                <w:p w14:paraId="5EBFCD03" w14:textId="08D25A19" w:rsidR="00564C05" w:rsidRPr="00D67507" w:rsidRDefault="00564C05" w:rsidP="001C44D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Provide further fortnightly supply of Varenicline.</w:t>
                  </w:r>
                </w:p>
              </w:tc>
              <w:tc>
                <w:tcPr>
                  <w:tcW w:w="3686" w:type="dxa"/>
                </w:tcPr>
                <w:p w14:paraId="0C6CD1AB" w14:textId="77777777" w:rsidR="00564C05" w:rsidRDefault="00564C05" w:rsidP="001C44D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cs="Arial"/>
                    </w:rPr>
                  </w:pPr>
                </w:p>
              </w:tc>
            </w:tr>
            <w:tr w:rsidR="00564C05" w:rsidRPr="00D67507" w14:paraId="0CE29966" w14:textId="024DF8D3" w:rsidTr="00A64FE5">
              <w:tc>
                <w:tcPr>
                  <w:tcW w:w="1860" w:type="dxa"/>
                </w:tcPr>
                <w:p w14:paraId="5C06FD66" w14:textId="77777777" w:rsidR="00564C05" w:rsidRPr="00D236A3" w:rsidRDefault="00564C05" w:rsidP="000E3F2A">
                  <w:pPr>
                    <w:pStyle w:val="BodyTex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rPr>
                  </w:pPr>
                  <w:r w:rsidRPr="00D67507">
                    <w:rPr>
                      <w:rFonts w:cs="Arial"/>
                      <w:b/>
                      <w:bCs/>
                    </w:rPr>
                    <w:t>Visit 5 (week 8)</w:t>
                  </w:r>
                </w:p>
              </w:tc>
              <w:tc>
                <w:tcPr>
                  <w:tcW w:w="3680" w:type="dxa"/>
                </w:tcPr>
                <w:p w14:paraId="7C54A922" w14:textId="08D7314D" w:rsidR="00564C05" w:rsidRPr="00D67507" w:rsidRDefault="00564C05" w:rsidP="001C44D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Provide further fortnightly supply of Varenicline.</w:t>
                  </w:r>
                </w:p>
              </w:tc>
              <w:tc>
                <w:tcPr>
                  <w:tcW w:w="3686" w:type="dxa"/>
                </w:tcPr>
                <w:p w14:paraId="044F57A0" w14:textId="30A82636" w:rsidR="00564C05" w:rsidRDefault="00564C05" w:rsidP="001C44D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cs="Arial"/>
                    </w:rPr>
                  </w:pPr>
                </w:p>
              </w:tc>
            </w:tr>
            <w:tr w:rsidR="00564C05" w:rsidRPr="00D67507" w14:paraId="7BD028E2" w14:textId="50A7D085" w:rsidTr="00A64FE5">
              <w:tc>
                <w:tcPr>
                  <w:tcW w:w="1860" w:type="dxa"/>
                </w:tcPr>
                <w:p w14:paraId="6C239952" w14:textId="77777777" w:rsidR="00564C05" w:rsidRPr="00D67507" w:rsidRDefault="00564C05" w:rsidP="000E3F2A">
                  <w:pPr>
                    <w:pStyle w:val="BodyTex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rPr>
                  </w:pPr>
                  <w:r w:rsidRPr="00D67507">
                    <w:rPr>
                      <w:rFonts w:cs="Arial"/>
                      <w:b/>
                      <w:bCs/>
                    </w:rPr>
                    <w:t>Visit 6 (week 10)</w:t>
                  </w:r>
                </w:p>
              </w:tc>
              <w:tc>
                <w:tcPr>
                  <w:tcW w:w="3680" w:type="dxa"/>
                </w:tcPr>
                <w:p w14:paraId="52DFE5A7" w14:textId="34B5AB14" w:rsidR="00564C05" w:rsidRPr="00D67507" w:rsidRDefault="00564C05" w:rsidP="001C44D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Provide further fortnightly supply of Varenicline.</w:t>
                  </w:r>
                  <w:r w:rsidR="00337647">
                    <w:rPr>
                      <w:rFonts w:cs="Arial"/>
                    </w:rPr>
                    <w:t xml:space="preserve"> </w:t>
                  </w:r>
                </w:p>
              </w:tc>
              <w:tc>
                <w:tcPr>
                  <w:tcW w:w="3686" w:type="dxa"/>
                </w:tcPr>
                <w:p w14:paraId="50F7699D" w14:textId="77777777" w:rsidR="00564C05" w:rsidRDefault="00564C05" w:rsidP="001C44DA">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cs="Arial"/>
                    </w:rPr>
                  </w:pPr>
                </w:p>
              </w:tc>
            </w:tr>
          </w:tbl>
          <w:bookmarkEnd w:id="1"/>
          <w:p w14:paraId="2D2353A2" w14:textId="0175457F" w:rsidR="00FD3EB2" w:rsidRPr="00D67507" w:rsidRDefault="003D78B4" w:rsidP="000E3F2A">
            <w:pPr>
              <w:rPr>
                <w:rFonts w:ascii="Arial" w:hAnsi="Arial" w:cs="Arial"/>
              </w:rPr>
            </w:pPr>
            <w:r>
              <w:rPr>
                <w:rFonts w:ascii="Arial" w:hAnsi="Arial" w:cs="Arial"/>
              </w:rPr>
              <w:t xml:space="preserve">  </w:t>
            </w:r>
          </w:p>
        </w:tc>
      </w:tr>
      <w:tr w:rsidR="000E3F2A" w:rsidRPr="00D67507" w14:paraId="14FF34C7" w14:textId="77777777" w:rsidTr="00236478">
        <w:tc>
          <w:tcPr>
            <w:tcW w:w="9918" w:type="dxa"/>
            <w:shd w:val="clear" w:color="auto" w:fill="A6A6A6" w:themeFill="background1" w:themeFillShade="A6"/>
          </w:tcPr>
          <w:p w14:paraId="69D7C075" w14:textId="7838AE24" w:rsidR="000E3F2A" w:rsidRPr="007F5BFA" w:rsidRDefault="00A2400E" w:rsidP="000E3F2A">
            <w:pP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6</w:t>
            </w:r>
            <w:r w:rsidR="000E3F2A" w:rsidRPr="007F5BFA">
              <w:rPr>
                <w:rFonts w:ascii="Arial" w:hAnsi="Arial" w:cs="Arial"/>
                <w:b/>
                <w:bCs/>
                <w:color w:val="FFFFFF" w:themeColor="background1"/>
                <w:sz w:val="24"/>
                <w:szCs w:val="24"/>
              </w:rPr>
              <w:t>. Assessment</w:t>
            </w:r>
          </w:p>
        </w:tc>
      </w:tr>
      <w:tr w:rsidR="000E3F2A" w:rsidRPr="00D67507" w14:paraId="7F45FAE8" w14:textId="77777777" w:rsidTr="00236478">
        <w:tc>
          <w:tcPr>
            <w:tcW w:w="9918" w:type="dxa"/>
          </w:tcPr>
          <w:p w14:paraId="1D987BD4" w14:textId="77777777" w:rsidR="000E3F2A" w:rsidRPr="00D236A3" w:rsidRDefault="000E3F2A" w:rsidP="000E3F2A">
            <w:pPr>
              <w:rPr>
                <w:rFonts w:ascii="Arial" w:hAnsi="Arial" w:cs="Arial"/>
              </w:rPr>
            </w:pPr>
            <w:r w:rsidRPr="00D67507">
              <w:rPr>
                <w:rFonts w:ascii="Arial" w:hAnsi="Arial" w:cs="Arial"/>
              </w:rPr>
              <w:t>Assessments will be carried out in accordance with the following standards:</w:t>
            </w:r>
          </w:p>
          <w:p w14:paraId="7DD33D11" w14:textId="77777777" w:rsidR="000E3F2A" w:rsidRPr="00D67507" w:rsidRDefault="000E3F2A" w:rsidP="000E3F2A">
            <w:pPr>
              <w:rPr>
                <w:rFonts w:ascii="Arial" w:hAnsi="Arial" w:cs="Arial"/>
              </w:rPr>
            </w:pPr>
          </w:p>
          <w:p w14:paraId="703F3144" w14:textId="1D63D19D" w:rsidR="000E3F2A" w:rsidRPr="00913021" w:rsidRDefault="001B03D4" w:rsidP="00403C93">
            <w:pPr>
              <w:pStyle w:val="ListParagraph"/>
              <w:numPr>
                <w:ilvl w:val="0"/>
                <w:numId w:val="43"/>
              </w:numPr>
              <w:rPr>
                <w:rFonts w:ascii="Arial" w:hAnsi="Arial" w:cs="Arial"/>
              </w:rPr>
            </w:pPr>
            <w:r w:rsidRPr="00913021">
              <w:rPr>
                <w:rFonts w:ascii="Arial" w:hAnsi="Arial" w:cs="Arial"/>
              </w:rPr>
              <w:t xml:space="preserve">The initial </w:t>
            </w:r>
            <w:r w:rsidR="00403C93" w:rsidRPr="00913021">
              <w:rPr>
                <w:rFonts w:ascii="Arial" w:hAnsi="Arial" w:cs="Arial"/>
              </w:rPr>
              <w:t xml:space="preserve">consultation </w:t>
            </w:r>
            <w:r w:rsidRPr="00913021">
              <w:rPr>
                <w:rFonts w:ascii="Arial" w:hAnsi="Arial" w:cs="Arial"/>
              </w:rPr>
              <w:t>by the pharmacist should include a review of the referral received from the Community Stop Smoking Service alongside assessing</w:t>
            </w:r>
            <w:r w:rsidR="00E22017" w:rsidRPr="00913021">
              <w:rPr>
                <w:rFonts w:ascii="Arial" w:hAnsi="Arial" w:cs="Arial"/>
              </w:rPr>
              <w:t xml:space="preserve"> the individuals</w:t>
            </w:r>
            <w:r w:rsidRPr="00913021">
              <w:rPr>
                <w:rFonts w:ascii="Arial" w:hAnsi="Arial" w:cs="Arial"/>
              </w:rPr>
              <w:t xml:space="preserve"> readiness to quit and discussing treatment options.</w:t>
            </w:r>
          </w:p>
          <w:p w14:paraId="4352040D" w14:textId="77777777" w:rsidR="000E3F2A" w:rsidRPr="00913021" w:rsidRDefault="000E3F2A" w:rsidP="000E3F2A">
            <w:pPr>
              <w:pStyle w:val="ListParagraph"/>
              <w:numPr>
                <w:ilvl w:val="0"/>
                <w:numId w:val="8"/>
              </w:numPr>
              <w:rPr>
                <w:rFonts w:ascii="Arial" w:hAnsi="Arial" w:cs="Arial"/>
              </w:rPr>
            </w:pPr>
            <w:r w:rsidRPr="00913021">
              <w:rPr>
                <w:rFonts w:ascii="Arial" w:hAnsi="Arial" w:cs="Arial"/>
              </w:rPr>
              <w:t>Follow up consultations should include:</w:t>
            </w:r>
          </w:p>
          <w:p w14:paraId="58148BA6" w14:textId="75706AB3" w:rsidR="000E3F2A" w:rsidRPr="00913021" w:rsidRDefault="000E3F2A" w:rsidP="002B73F9">
            <w:pPr>
              <w:pStyle w:val="ListParagraph"/>
              <w:numPr>
                <w:ilvl w:val="0"/>
                <w:numId w:val="32"/>
              </w:numPr>
              <w:rPr>
                <w:rFonts w:ascii="Arial" w:hAnsi="Arial" w:cs="Arial"/>
              </w:rPr>
            </w:pPr>
            <w:r w:rsidRPr="00913021">
              <w:rPr>
                <w:rFonts w:ascii="Arial" w:hAnsi="Arial" w:cs="Arial"/>
              </w:rPr>
              <w:t>Further supplies of treatment to be coordinated with these consultations</w:t>
            </w:r>
            <w:r w:rsidR="007D717C" w:rsidRPr="00913021">
              <w:rPr>
                <w:rFonts w:ascii="Arial" w:hAnsi="Arial" w:cs="Arial"/>
              </w:rPr>
              <w:t>.</w:t>
            </w:r>
          </w:p>
          <w:p w14:paraId="19CCAA7C" w14:textId="77777777" w:rsidR="000E3F2A" w:rsidRPr="00913021" w:rsidRDefault="000E3F2A" w:rsidP="000E3F2A">
            <w:pPr>
              <w:rPr>
                <w:rFonts w:ascii="Arial" w:hAnsi="Arial" w:cs="Arial"/>
              </w:rPr>
            </w:pPr>
          </w:p>
          <w:p w14:paraId="07C4E22B" w14:textId="616B419E" w:rsidR="00890A19" w:rsidRPr="00913021" w:rsidRDefault="00D2236B" w:rsidP="00D2236B">
            <w:pPr>
              <w:rPr>
                <w:rFonts w:ascii="Arial" w:hAnsi="Arial" w:cs="Arial"/>
              </w:rPr>
            </w:pPr>
            <w:r w:rsidRPr="00913021">
              <w:rPr>
                <w:rFonts w:ascii="Arial" w:hAnsi="Arial" w:cs="Arial"/>
              </w:rPr>
              <w:t xml:space="preserve">N.B. </w:t>
            </w:r>
            <w:r w:rsidR="00D84EBE" w:rsidRPr="00913021">
              <w:rPr>
                <w:rFonts w:ascii="Arial" w:hAnsi="Arial" w:cs="Arial"/>
              </w:rPr>
              <w:t>Oral medication</w:t>
            </w:r>
            <w:r w:rsidR="000E3F2A" w:rsidRPr="00913021">
              <w:rPr>
                <w:rFonts w:ascii="Arial" w:hAnsi="Arial" w:cs="Arial"/>
              </w:rPr>
              <w:t xml:space="preserve"> usually requires fewer visits</w:t>
            </w:r>
            <w:r w:rsidRPr="00913021">
              <w:rPr>
                <w:rFonts w:ascii="Arial" w:hAnsi="Arial" w:cs="Arial"/>
              </w:rPr>
              <w:t>.</w:t>
            </w:r>
            <w:r w:rsidR="000E3F2A" w:rsidRPr="00913021">
              <w:rPr>
                <w:rFonts w:ascii="Arial" w:hAnsi="Arial" w:cs="Arial"/>
              </w:rPr>
              <w:t xml:space="preserve"> </w:t>
            </w:r>
          </w:p>
          <w:p w14:paraId="4ECBE611" w14:textId="77777777" w:rsidR="009677F1" w:rsidRPr="00D67507" w:rsidRDefault="009677F1" w:rsidP="00564C05"/>
        </w:tc>
      </w:tr>
      <w:tr w:rsidR="000E3F2A" w:rsidRPr="00D67507" w14:paraId="2D32261B" w14:textId="77777777" w:rsidTr="00236478">
        <w:tc>
          <w:tcPr>
            <w:tcW w:w="9918" w:type="dxa"/>
            <w:shd w:val="clear" w:color="auto" w:fill="A6A6A6" w:themeFill="background1" w:themeFillShade="A6"/>
          </w:tcPr>
          <w:p w14:paraId="3AB7833A" w14:textId="3AF46851" w:rsidR="000E3F2A" w:rsidRPr="007F5BFA" w:rsidRDefault="00A2400E" w:rsidP="000E3F2A">
            <w:pPr>
              <w:rPr>
                <w:rFonts w:ascii="Arial" w:hAnsi="Arial" w:cs="Arial"/>
                <w:b/>
                <w:bCs/>
                <w:color w:val="FFFFFF" w:themeColor="background1"/>
                <w:sz w:val="24"/>
                <w:szCs w:val="24"/>
              </w:rPr>
            </w:pPr>
            <w:r>
              <w:rPr>
                <w:rFonts w:ascii="Arial" w:hAnsi="Arial" w:cs="Arial"/>
                <w:b/>
                <w:bCs/>
                <w:color w:val="FFFFFF" w:themeColor="background1"/>
                <w:sz w:val="24"/>
                <w:szCs w:val="24"/>
              </w:rPr>
              <w:t>7</w:t>
            </w:r>
            <w:r w:rsidR="006E0F72" w:rsidRPr="007F5BFA">
              <w:rPr>
                <w:rFonts w:ascii="Arial" w:hAnsi="Arial" w:cs="Arial"/>
                <w:b/>
                <w:bCs/>
                <w:color w:val="FFFFFF" w:themeColor="background1"/>
                <w:sz w:val="24"/>
                <w:szCs w:val="24"/>
              </w:rPr>
              <w:t>. Accreditation &amp; Training Requirements</w:t>
            </w:r>
          </w:p>
        </w:tc>
      </w:tr>
      <w:tr w:rsidR="000E3F2A" w:rsidRPr="001C37EA" w14:paraId="3DBDA913" w14:textId="77777777" w:rsidTr="00236478">
        <w:tc>
          <w:tcPr>
            <w:tcW w:w="9918" w:type="dxa"/>
          </w:tcPr>
          <w:p w14:paraId="77ECB212" w14:textId="77777777" w:rsidR="00BA7209" w:rsidRPr="00D236A3" w:rsidRDefault="00BA7209" w:rsidP="00BA7209">
            <w:pPr>
              <w:rPr>
                <w:rFonts w:ascii="Arial" w:hAnsi="Arial" w:cs="Arial"/>
              </w:rPr>
            </w:pPr>
            <w:r w:rsidRPr="00D67507">
              <w:rPr>
                <w:rFonts w:ascii="Arial" w:hAnsi="Arial" w:cs="Arial"/>
              </w:rPr>
              <w:t>The secti</w:t>
            </w:r>
            <w:r w:rsidRPr="00D236A3">
              <w:rPr>
                <w:rFonts w:ascii="Arial" w:hAnsi="Arial" w:cs="Arial"/>
              </w:rPr>
              <w:t xml:space="preserve">on below sets out the training requirements for each level of the service. </w:t>
            </w:r>
          </w:p>
          <w:p w14:paraId="4E785BB1" w14:textId="6962C8E2" w:rsidR="00BA7209" w:rsidRPr="00D67507" w:rsidRDefault="00BA7209" w:rsidP="00BA7209">
            <w:pPr>
              <w:rPr>
                <w:rFonts w:ascii="Arial" w:hAnsi="Arial" w:cs="Arial"/>
              </w:rPr>
            </w:pPr>
            <w:r w:rsidRPr="00D67507">
              <w:rPr>
                <w:rFonts w:ascii="Arial" w:hAnsi="Arial" w:cs="Arial"/>
              </w:rPr>
              <w:t>Evidence of competencies must be retained within each pharmacy (for all pharmacists, locums and staff delivering this service). Evidence of competencies must be dated within the last 3 years and retained within a folder, which will be requested at times of pharmacy inspections.</w:t>
            </w:r>
          </w:p>
          <w:p w14:paraId="7A627894" w14:textId="77777777" w:rsidR="00BA7209" w:rsidRPr="00D67507" w:rsidRDefault="00BA7209" w:rsidP="00BA7209">
            <w:pPr>
              <w:rPr>
                <w:rFonts w:ascii="Arial" w:hAnsi="Arial" w:cs="Arial"/>
              </w:rPr>
            </w:pPr>
          </w:p>
          <w:p w14:paraId="2EB8B975" w14:textId="642E08F6" w:rsidR="00BA7209" w:rsidRPr="00D67507" w:rsidRDefault="00BA7209" w:rsidP="00BA7209">
            <w:pPr>
              <w:rPr>
                <w:rFonts w:ascii="Arial" w:hAnsi="Arial" w:cs="Arial"/>
              </w:rPr>
            </w:pPr>
            <w:r w:rsidRPr="00D67507">
              <w:rPr>
                <w:rFonts w:ascii="Arial" w:hAnsi="Arial" w:cs="Arial"/>
              </w:rPr>
              <w:t xml:space="preserve">Before commencement of the service all staff will read the service specification and complete and provide evidence of completion of the </w:t>
            </w:r>
            <w:r w:rsidR="00363CAE" w:rsidRPr="004A4B0C">
              <w:rPr>
                <w:rFonts w:ascii="Arial" w:hAnsi="Arial" w:cs="Arial"/>
              </w:rPr>
              <w:t>Tier related requirements as outlined below.</w:t>
            </w:r>
            <w:r w:rsidRPr="004A4B0C">
              <w:rPr>
                <w:rFonts w:ascii="Arial" w:hAnsi="Arial" w:cs="Arial"/>
              </w:rPr>
              <w:t xml:space="preserve"> </w:t>
            </w:r>
          </w:p>
          <w:p w14:paraId="7FAF825C" w14:textId="77777777" w:rsidR="00BA7209" w:rsidRPr="00D67507" w:rsidRDefault="00BA7209" w:rsidP="00BA7209">
            <w:pPr>
              <w:rPr>
                <w:rFonts w:ascii="Arial" w:hAnsi="Arial" w:cs="Arial"/>
              </w:rPr>
            </w:pPr>
          </w:p>
          <w:p w14:paraId="0B2900DB" w14:textId="77777777" w:rsidR="00BA7209" w:rsidRPr="00D67507" w:rsidRDefault="00BA7209" w:rsidP="00BA7209">
            <w:pPr>
              <w:rPr>
                <w:rFonts w:ascii="Arial" w:hAnsi="Arial" w:cs="Arial"/>
                <w:b/>
                <w:bCs/>
                <w:u w:val="single"/>
              </w:rPr>
            </w:pPr>
            <w:r w:rsidRPr="00D67507">
              <w:rPr>
                <w:rFonts w:ascii="Arial" w:hAnsi="Arial" w:cs="Arial"/>
                <w:b/>
                <w:bCs/>
                <w:u w:val="single"/>
              </w:rPr>
              <w:t>Tier 1</w:t>
            </w:r>
          </w:p>
          <w:p w14:paraId="3F1287BB" w14:textId="77777777" w:rsidR="00BA7209" w:rsidRPr="00D67507" w:rsidRDefault="00BA7209" w:rsidP="00BA7209">
            <w:pPr>
              <w:rPr>
                <w:rFonts w:ascii="Arial" w:hAnsi="Arial" w:cs="Arial"/>
              </w:rPr>
            </w:pPr>
          </w:p>
          <w:p w14:paraId="19A06679" w14:textId="77777777" w:rsidR="00574D8A" w:rsidRPr="0052712F" w:rsidRDefault="00BA7209" w:rsidP="00BA7209">
            <w:pPr>
              <w:rPr>
                <w:rFonts w:ascii="Arial" w:hAnsi="Arial" w:cs="Arial"/>
              </w:rPr>
            </w:pPr>
            <w:r w:rsidRPr="00D67507">
              <w:rPr>
                <w:rFonts w:ascii="Arial" w:hAnsi="Arial" w:cs="Arial"/>
              </w:rPr>
              <w:t xml:space="preserve">All relevant pharmacy staff will be trained to offer brief advice or brief intervention through competition of NCSCT online brief advice/intervention module </w:t>
            </w:r>
          </w:p>
          <w:p w14:paraId="44EDF749" w14:textId="258926C0" w:rsidR="00BA7209" w:rsidRPr="0052712F" w:rsidRDefault="00BA7209" w:rsidP="00BA7209">
            <w:pPr>
              <w:rPr>
                <w:rFonts w:ascii="Arial" w:hAnsi="Arial" w:cs="Arial"/>
              </w:rPr>
            </w:pPr>
            <w:r w:rsidRPr="0052712F">
              <w:rPr>
                <w:rFonts w:ascii="Arial" w:hAnsi="Arial" w:cs="Arial"/>
              </w:rPr>
              <w:t>(</w:t>
            </w:r>
            <w:hyperlink r:id="rId15" w:history="1">
              <w:r w:rsidR="00574D8A" w:rsidRPr="0052712F">
                <w:rPr>
                  <w:rStyle w:val="Hyperlink"/>
                  <w:rFonts w:ascii="Arial" w:hAnsi="Arial" w:cs="Arial"/>
                </w:rPr>
                <w:t>https://elearning.ncsct.co.uk/vba-launch</w:t>
              </w:r>
            </w:hyperlink>
            <w:r w:rsidR="00B5324A" w:rsidRPr="0052712F">
              <w:rPr>
                <w:rFonts w:ascii="Arial" w:hAnsi="Arial" w:cs="Arial"/>
              </w:rPr>
              <w:t>)</w:t>
            </w:r>
          </w:p>
          <w:p w14:paraId="5DF75232" w14:textId="77777777" w:rsidR="00DB64EA" w:rsidRDefault="00DB64EA" w:rsidP="00BA7209">
            <w:pPr>
              <w:rPr>
                <w:rFonts w:ascii="Arial" w:hAnsi="Arial" w:cs="Arial"/>
              </w:rPr>
            </w:pPr>
          </w:p>
          <w:p w14:paraId="6A48BC82" w14:textId="2D18AAE1" w:rsidR="00DB64EA" w:rsidRDefault="00DB64EA" w:rsidP="00DB64EA">
            <w:pPr>
              <w:rPr>
                <w:rFonts w:ascii="Arial" w:hAnsi="Arial" w:cs="Arial"/>
                <w:b/>
                <w:bCs/>
                <w:u w:val="single"/>
              </w:rPr>
            </w:pPr>
            <w:r w:rsidRPr="00D67507">
              <w:rPr>
                <w:rFonts w:ascii="Arial" w:hAnsi="Arial" w:cs="Arial"/>
                <w:b/>
                <w:bCs/>
                <w:u w:val="single"/>
              </w:rPr>
              <w:t xml:space="preserve">Tier </w:t>
            </w:r>
            <w:r>
              <w:rPr>
                <w:rFonts w:ascii="Arial" w:hAnsi="Arial" w:cs="Arial"/>
                <w:b/>
                <w:bCs/>
                <w:u w:val="single"/>
              </w:rPr>
              <w:t>3</w:t>
            </w:r>
            <w:r w:rsidRPr="00D67507">
              <w:rPr>
                <w:rFonts w:ascii="Arial" w:hAnsi="Arial" w:cs="Arial"/>
                <w:b/>
                <w:bCs/>
                <w:u w:val="single"/>
              </w:rPr>
              <w:t xml:space="preserve"> </w:t>
            </w:r>
          </w:p>
          <w:p w14:paraId="2EA53A25" w14:textId="1BA0CBB8" w:rsidR="00CF52DE" w:rsidRPr="00CF52DE" w:rsidRDefault="00CF52DE" w:rsidP="00CF52DE">
            <w:pPr>
              <w:rPr>
                <w:rFonts w:ascii="Arial" w:hAnsi="Arial" w:cs="Arial"/>
              </w:rPr>
            </w:pPr>
          </w:p>
          <w:p w14:paraId="13B47436" w14:textId="77777777" w:rsidR="00CF52DE" w:rsidRDefault="00CF52DE" w:rsidP="00CF52DE">
            <w:pPr>
              <w:rPr>
                <w:rFonts w:ascii="Arial" w:hAnsi="Arial" w:cs="Arial"/>
              </w:rPr>
            </w:pPr>
            <w:r w:rsidRPr="00CF52DE">
              <w:rPr>
                <w:rFonts w:ascii="Arial" w:hAnsi="Arial" w:cs="Arial"/>
              </w:rPr>
              <w:t>The registered healthcare professional authorised to operate under this PGD must have: </w:t>
            </w:r>
          </w:p>
          <w:p w14:paraId="51399B04" w14:textId="77777777" w:rsidR="00BE4D1A" w:rsidRPr="00CF52DE" w:rsidRDefault="00BE4D1A" w:rsidP="00CF52DE">
            <w:pPr>
              <w:rPr>
                <w:rFonts w:ascii="Arial" w:hAnsi="Arial" w:cs="Arial"/>
              </w:rPr>
            </w:pPr>
          </w:p>
          <w:p w14:paraId="0CDAFC22" w14:textId="599E41A8" w:rsidR="00CF52DE" w:rsidRPr="00BE4D1A" w:rsidRDefault="00CF52DE" w:rsidP="00BE4D1A">
            <w:pPr>
              <w:pStyle w:val="ListParagraph"/>
              <w:numPr>
                <w:ilvl w:val="0"/>
                <w:numId w:val="49"/>
              </w:numPr>
              <w:rPr>
                <w:rFonts w:ascii="Arial" w:hAnsi="Arial" w:cs="Arial"/>
              </w:rPr>
            </w:pPr>
            <w:r w:rsidRPr="00BE4D1A">
              <w:rPr>
                <w:rFonts w:ascii="Arial" w:hAnsi="Arial" w:cs="Arial"/>
              </w:rPr>
              <w:t>Undertaken appropriate training and successfully completed the competencies to undertake clinical assessment of individuals leading to diagnosis of the conditions listed.</w:t>
            </w:r>
          </w:p>
          <w:p w14:paraId="480766E3" w14:textId="5F518742" w:rsidR="00CF52DE" w:rsidRPr="00BE4D1A" w:rsidRDefault="00CF52DE" w:rsidP="00BE4D1A">
            <w:pPr>
              <w:pStyle w:val="ListParagraph"/>
              <w:numPr>
                <w:ilvl w:val="0"/>
                <w:numId w:val="49"/>
              </w:numPr>
              <w:rPr>
                <w:rFonts w:ascii="Arial" w:hAnsi="Arial" w:cs="Arial"/>
              </w:rPr>
            </w:pPr>
            <w:r w:rsidRPr="00BE4D1A">
              <w:rPr>
                <w:rFonts w:ascii="Arial" w:hAnsi="Arial" w:cs="Arial"/>
              </w:rPr>
              <w:t>Undertaken appropriate training for working under PGDs for the supply and administration of medicines</w:t>
            </w:r>
            <w:r w:rsidR="003C6DAC" w:rsidRPr="00BE4D1A">
              <w:rPr>
                <w:rFonts w:ascii="Arial" w:hAnsi="Arial" w:cs="Arial"/>
              </w:rPr>
              <w:t xml:space="preserve"> with the r</w:t>
            </w:r>
            <w:r w:rsidRPr="00BE4D1A">
              <w:rPr>
                <w:rFonts w:ascii="Arial" w:hAnsi="Arial" w:cs="Arial"/>
              </w:rPr>
              <w:t>ecommended training - </w:t>
            </w:r>
            <w:hyperlink r:id="rId16" w:tooltip="https://www.e-lfh.org.uk/programmes/patient-group-directions/" w:history="1">
              <w:r w:rsidRPr="00BE4D1A">
                <w:rPr>
                  <w:rStyle w:val="Hyperlink"/>
                  <w:rFonts w:ascii="Arial" w:hAnsi="Arial" w:cs="Arial"/>
                </w:rPr>
                <w:t>eLfH PGD eLearning programme</w:t>
              </w:r>
            </w:hyperlink>
            <w:r w:rsidR="003C6DAC" w:rsidRPr="00BE4D1A">
              <w:rPr>
                <w:rFonts w:ascii="Arial" w:hAnsi="Arial" w:cs="Arial"/>
              </w:rPr>
              <w:t>.</w:t>
            </w:r>
          </w:p>
          <w:p w14:paraId="5F02F7B1" w14:textId="4E7CF611" w:rsidR="00CF52DE" w:rsidRPr="00BE4D1A" w:rsidRDefault="00CF52DE" w:rsidP="00BE4D1A">
            <w:pPr>
              <w:pStyle w:val="ListParagraph"/>
              <w:numPr>
                <w:ilvl w:val="0"/>
                <w:numId w:val="49"/>
              </w:numPr>
              <w:rPr>
                <w:rFonts w:ascii="Arial" w:hAnsi="Arial" w:cs="Arial"/>
              </w:rPr>
            </w:pPr>
            <w:r w:rsidRPr="00BE4D1A">
              <w:rPr>
                <w:rFonts w:ascii="Arial" w:hAnsi="Arial" w:cs="Arial"/>
              </w:rPr>
              <w:lastRenderedPageBreak/>
              <w:t xml:space="preserve">Completed locally required </w:t>
            </w:r>
            <w:r w:rsidR="00450D1D" w:rsidRPr="00BE4D1A">
              <w:rPr>
                <w:rFonts w:ascii="Arial" w:hAnsi="Arial" w:cs="Arial"/>
              </w:rPr>
              <w:t xml:space="preserve">e-learning </w:t>
            </w:r>
            <w:r w:rsidRPr="00BE4D1A">
              <w:rPr>
                <w:rFonts w:ascii="Arial" w:hAnsi="Arial" w:cs="Arial"/>
              </w:rPr>
              <w:t>training</w:t>
            </w:r>
            <w:r w:rsidR="00FB4D26" w:rsidRPr="00BE4D1A">
              <w:rPr>
                <w:rFonts w:ascii="Arial" w:hAnsi="Arial" w:cs="Arial"/>
              </w:rPr>
              <w:t xml:space="preserve"> via</w:t>
            </w:r>
            <w:r w:rsidRPr="00BE4D1A">
              <w:rPr>
                <w:rFonts w:ascii="Arial" w:hAnsi="Arial" w:cs="Arial"/>
              </w:rPr>
              <w:t xml:space="preserve"> </w:t>
            </w:r>
            <w:hyperlink r:id="rId17" w:history="1">
              <w:r w:rsidR="00450D1D" w:rsidRPr="00BE4D1A">
                <w:rPr>
                  <w:rStyle w:val="Hyperlink"/>
                  <w:rFonts w:ascii="Arial" w:hAnsi="Arial" w:cs="Arial"/>
                </w:rPr>
                <w:t>CPPE e-learning</w:t>
              </w:r>
            </w:hyperlink>
            <w:r w:rsidR="00C83D5F" w:rsidRPr="00BE4D1A">
              <w:rPr>
                <w:rFonts w:ascii="Arial" w:hAnsi="Arial" w:cs="Arial"/>
              </w:rPr>
              <w:t xml:space="preserve"> </w:t>
            </w:r>
            <w:r w:rsidR="00C83D5F" w:rsidRPr="00CB4198">
              <w:rPr>
                <w:rFonts w:ascii="Arial" w:hAnsi="Arial" w:cs="Arial"/>
              </w:rPr>
              <w:t>on Patient Group Directives</w:t>
            </w:r>
            <w:r w:rsidR="00450D1D" w:rsidRPr="00CB4198">
              <w:rPr>
                <w:rFonts w:ascii="Arial" w:hAnsi="Arial" w:cs="Arial"/>
              </w:rPr>
              <w:t xml:space="preserve"> </w:t>
            </w:r>
            <w:r w:rsidR="00450D1D" w:rsidRPr="00BE4D1A">
              <w:rPr>
                <w:rFonts w:ascii="Arial" w:hAnsi="Arial" w:cs="Arial"/>
              </w:rPr>
              <w:t xml:space="preserve">and </w:t>
            </w:r>
            <w:hyperlink r:id="rId18" w:history="1">
              <w:r w:rsidR="00FB4D26" w:rsidRPr="00BE4D1A">
                <w:rPr>
                  <w:rStyle w:val="Hyperlink"/>
                  <w:rFonts w:ascii="Arial" w:hAnsi="Arial" w:cs="Arial"/>
                </w:rPr>
                <w:t>Safeguarding Adults programme in safeguarding vulnerable adults</w:t>
              </w:r>
            </w:hyperlink>
            <w:r w:rsidR="00FB4D26" w:rsidRPr="00BE4D1A">
              <w:rPr>
                <w:rFonts w:ascii="Arial" w:hAnsi="Arial" w:cs="Arial"/>
              </w:rPr>
              <w:t xml:space="preserve"> </w:t>
            </w:r>
            <w:r w:rsidR="00450D1D" w:rsidRPr="00BE4D1A">
              <w:rPr>
                <w:rFonts w:ascii="Arial" w:hAnsi="Arial" w:cs="Arial"/>
              </w:rPr>
              <w:t>(NHS England)</w:t>
            </w:r>
            <w:r w:rsidRPr="00BE4D1A">
              <w:rPr>
                <w:rFonts w:ascii="Arial" w:hAnsi="Arial" w:cs="Arial"/>
              </w:rPr>
              <w:t>.</w:t>
            </w:r>
          </w:p>
          <w:p w14:paraId="65D851C5" w14:textId="77777777" w:rsidR="00726E37" w:rsidRDefault="00726E37" w:rsidP="00CF52DE">
            <w:pPr>
              <w:rPr>
                <w:rFonts w:ascii="Arial" w:hAnsi="Arial" w:cs="Arial"/>
              </w:rPr>
            </w:pPr>
          </w:p>
          <w:p w14:paraId="59AE2BBC" w14:textId="372B199F" w:rsidR="00BA7209" w:rsidRPr="00D67507" w:rsidRDefault="00612387" w:rsidP="00BA7209">
            <w:pPr>
              <w:rPr>
                <w:rFonts w:ascii="Arial" w:hAnsi="Arial" w:cs="Arial"/>
                <w:b/>
                <w:bCs/>
                <w:u w:val="single"/>
              </w:rPr>
            </w:pPr>
            <w:r>
              <w:rPr>
                <w:rFonts w:ascii="Arial" w:hAnsi="Arial" w:cs="Arial"/>
                <w:b/>
                <w:bCs/>
                <w:u w:val="single"/>
              </w:rPr>
              <w:t>Optional</w:t>
            </w:r>
            <w:r w:rsidR="00BA7209" w:rsidRPr="00D67507">
              <w:rPr>
                <w:rFonts w:ascii="Arial" w:hAnsi="Arial" w:cs="Arial"/>
                <w:b/>
                <w:bCs/>
                <w:u w:val="single"/>
              </w:rPr>
              <w:t xml:space="preserve"> training: </w:t>
            </w:r>
          </w:p>
          <w:p w14:paraId="09D0C356" w14:textId="77777777" w:rsidR="00BA7209" w:rsidRDefault="00BA7209" w:rsidP="00BA7209">
            <w:pPr>
              <w:rPr>
                <w:rFonts w:ascii="Arial" w:hAnsi="Arial" w:cs="Arial"/>
              </w:rPr>
            </w:pPr>
          </w:p>
          <w:p w14:paraId="48B01AB3" w14:textId="7B2F2B5A" w:rsidR="00C13F09" w:rsidRDefault="00C13F09" w:rsidP="00C13F09">
            <w:pPr>
              <w:rPr>
                <w:rFonts w:ascii="Arial" w:hAnsi="Arial" w:cs="Arial"/>
              </w:rPr>
            </w:pPr>
            <w:r w:rsidRPr="00D67507">
              <w:rPr>
                <w:rFonts w:ascii="Arial" w:hAnsi="Arial" w:cs="Arial"/>
              </w:rPr>
              <w:t xml:space="preserve">All staff </w:t>
            </w:r>
            <w:r>
              <w:rPr>
                <w:rFonts w:ascii="Arial" w:hAnsi="Arial" w:cs="Arial"/>
              </w:rPr>
              <w:t>can</w:t>
            </w:r>
            <w:r w:rsidRPr="00D67507">
              <w:rPr>
                <w:rFonts w:ascii="Arial" w:hAnsi="Arial" w:cs="Arial"/>
              </w:rPr>
              <w:t xml:space="preserve"> obtain and evidence NCSCT Stop Smoking Practitioner Certification and should be aware of smoking cessation treatments recommended by NICE. The purpose of this training standard is to improve the effectiveness of stop smoking services by raising the quality of the training provided to smoking cessation advisers.</w:t>
            </w:r>
          </w:p>
          <w:p w14:paraId="7155B597" w14:textId="77777777" w:rsidR="00C13F09" w:rsidRPr="00D67507" w:rsidRDefault="00C13F09" w:rsidP="00BA7209">
            <w:pPr>
              <w:rPr>
                <w:rFonts w:ascii="Arial" w:hAnsi="Arial" w:cs="Arial"/>
              </w:rPr>
            </w:pPr>
          </w:p>
          <w:p w14:paraId="28E26D45" w14:textId="2E5C640E" w:rsidR="00BA7209" w:rsidRDefault="00BA7209" w:rsidP="00BA7209">
            <w:pPr>
              <w:rPr>
                <w:rFonts w:ascii="Arial" w:hAnsi="Arial" w:cs="Arial"/>
              </w:rPr>
            </w:pPr>
            <w:r w:rsidRPr="00AE3C2B">
              <w:rPr>
                <w:rFonts w:ascii="Arial" w:hAnsi="Arial" w:cs="Arial"/>
              </w:rPr>
              <w:t>Whilst not mandatory at this time it is expected that staff</w:t>
            </w:r>
            <w:r w:rsidR="00912457" w:rsidRPr="00AE3C2B">
              <w:rPr>
                <w:rFonts w:ascii="Arial" w:hAnsi="Arial" w:cs="Arial"/>
              </w:rPr>
              <w:t xml:space="preserve"> read</w:t>
            </w:r>
            <w:r w:rsidRPr="00AE3C2B">
              <w:rPr>
                <w:rFonts w:ascii="Arial" w:hAnsi="Arial" w:cs="Arial"/>
              </w:rPr>
              <w:t xml:space="preserve"> the NCSCT</w:t>
            </w:r>
            <w:r w:rsidR="00912457" w:rsidRPr="00AE3C2B">
              <w:rPr>
                <w:rFonts w:ascii="Arial" w:hAnsi="Arial" w:cs="Arial"/>
              </w:rPr>
              <w:t xml:space="preserve"> guidance</w:t>
            </w:r>
            <w:r w:rsidRPr="00AE3C2B">
              <w:rPr>
                <w:rFonts w:ascii="Arial" w:hAnsi="Arial" w:cs="Arial"/>
              </w:rPr>
              <w:t xml:space="preserve"> on using e-</w:t>
            </w:r>
            <w:r w:rsidRPr="002908A0">
              <w:rPr>
                <w:rFonts w:asciiTheme="minorBidi" w:hAnsiTheme="minorBidi"/>
              </w:rPr>
              <w:t xml:space="preserve">cigarettes </w:t>
            </w:r>
            <w:r w:rsidR="0030180F" w:rsidRPr="002908A0">
              <w:rPr>
                <w:rFonts w:asciiTheme="minorBidi" w:hAnsiTheme="minorBidi"/>
              </w:rPr>
              <w:t>(</w:t>
            </w:r>
            <w:hyperlink r:id="rId19" w:history="1">
              <w:r w:rsidR="0040642A" w:rsidRPr="002908A0">
                <w:rPr>
                  <w:rStyle w:val="Hyperlink"/>
                  <w:rFonts w:asciiTheme="minorBidi" w:hAnsiTheme="minorBidi"/>
                </w:rPr>
                <w:t>NCSCT vaping briefing v7</w:t>
              </w:r>
            </w:hyperlink>
            <w:r w:rsidR="0040642A">
              <w:t xml:space="preserve">) </w:t>
            </w:r>
            <w:r w:rsidRPr="00AE3C2B">
              <w:rPr>
                <w:rFonts w:ascii="Arial" w:hAnsi="Arial" w:cs="Arial"/>
              </w:rPr>
              <w:t>to aid a quit smoking attempt. This will help pharmacy staff with any enquiries about using e</w:t>
            </w:r>
            <w:r w:rsidR="004C0575">
              <w:rPr>
                <w:rFonts w:ascii="Arial" w:hAnsi="Arial" w:cs="Arial"/>
              </w:rPr>
              <w:t>-</w:t>
            </w:r>
            <w:r w:rsidRPr="00AE3C2B">
              <w:rPr>
                <w:rFonts w:ascii="Arial" w:hAnsi="Arial" w:cs="Arial"/>
              </w:rPr>
              <w:t>cigarettes to quit, though this form of support is not a formal aspect of the pharmacy stop smoking offer.</w:t>
            </w:r>
          </w:p>
          <w:p w14:paraId="0871C0C5" w14:textId="77777777" w:rsidR="004C0575" w:rsidRPr="00D67507" w:rsidRDefault="004C0575" w:rsidP="00BA7209">
            <w:pPr>
              <w:rPr>
                <w:rFonts w:ascii="Arial" w:hAnsi="Arial" w:cs="Arial"/>
              </w:rPr>
            </w:pPr>
          </w:p>
          <w:p w14:paraId="793F0EFF" w14:textId="60E45C02" w:rsidR="00BA7209" w:rsidRPr="00D67507" w:rsidRDefault="00BA7209" w:rsidP="00BA7209">
            <w:pPr>
              <w:rPr>
                <w:rFonts w:ascii="Arial" w:hAnsi="Arial" w:cs="Arial"/>
              </w:rPr>
            </w:pPr>
            <w:r w:rsidRPr="00D67507">
              <w:rPr>
                <w:rFonts w:ascii="Arial" w:hAnsi="Arial" w:cs="Arial"/>
              </w:rPr>
              <w:t xml:space="preserve">Health champions within </w:t>
            </w:r>
            <w:hyperlink r:id="rId20" w:history="1">
              <w:r w:rsidRPr="00F76E72">
                <w:rPr>
                  <w:rStyle w:val="Hyperlink"/>
                  <w:rFonts w:ascii="Arial" w:hAnsi="Arial" w:cs="Arial"/>
                </w:rPr>
                <w:t>Healthy Living Pharmacies</w:t>
              </w:r>
            </w:hyperlink>
            <w:r w:rsidRPr="00D67507">
              <w:rPr>
                <w:rFonts w:ascii="Arial" w:hAnsi="Arial" w:cs="Arial"/>
              </w:rPr>
              <w:t xml:space="preserve"> are also expected to complete brief advice training</w:t>
            </w:r>
            <w:r w:rsidR="0039165A">
              <w:rPr>
                <w:rFonts w:ascii="Arial" w:hAnsi="Arial" w:cs="Arial"/>
              </w:rPr>
              <w:t xml:space="preserve"> and</w:t>
            </w:r>
            <w:r w:rsidR="00F76E72">
              <w:rPr>
                <w:rFonts w:ascii="Arial" w:hAnsi="Arial" w:cs="Arial"/>
              </w:rPr>
              <w:t xml:space="preserve"> </w:t>
            </w:r>
            <w:r w:rsidRPr="00D67507">
              <w:rPr>
                <w:rFonts w:ascii="Arial" w:hAnsi="Arial" w:cs="Arial"/>
              </w:rPr>
              <w:t xml:space="preserve">Specialist NCSCT </w:t>
            </w:r>
            <w:r w:rsidR="00783CB2">
              <w:rPr>
                <w:rFonts w:ascii="Arial" w:hAnsi="Arial" w:cs="Arial"/>
              </w:rPr>
              <w:t xml:space="preserve">training </w:t>
            </w:r>
            <w:r w:rsidRPr="00D67507">
              <w:rPr>
                <w:rFonts w:ascii="Arial" w:hAnsi="Arial" w:cs="Arial"/>
              </w:rPr>
              <w:t xml:space="preserve">is also available to support mental health and pregnancy too.  </w:t>
            </w:r>
          </w:p>
          <w:p w14:paraId="6BD9C5F0" w14:textId="77777777" w:rsidR="004C0575" w:rsidRPr="00D67507" w:rsidRDefault="004C0575" w:rsidP="00BA7209">
            <w:pPr>
              <w:rPr>
                <w:rFonts w:ascii="Arial" w:hAnsi="Arial" w:cs="Arial"/>
              </w:rPr>
            </w:pPr>
          </w:p>
          <w:p w14:paraId="5236DFD4" w14:textId="272DAB82" w:rsidR="001C37EA" w:rsidRDefault="00BA7209" w:rsidP="000914C1">
            <w:pPr>
              <w:rPr>
                <w:rFonts w:ascii="Arial" w:hAnsi="Arial" w:cs="Arial"/>
              </w:rPr>
            </w:pPr>
            <w:r w:rsidRPr="00D67507">
              <w:rPr>
                <w:rFonts w:ascii="Arial" w:hAnsi="Arial" w:cs="Arial"/>
              </w:rPr>
              <w:t xml:space="preserve">Additional training support can be provided by the </w:t>
            </w:r>
            <w:r w:rsidR="007F5CA5">
              <w:rPr>
                <w:rFonts w:ascii="Arial" w:hAnsi="Arial" w:cs="Arial"/>
              </w:rPr>
              <w:t>Community Stop Smoking Service</w:t>
            </w:r>
            <w:r w:rsidR="00904903">
              <w:rPr>
                <w:rFonts w:ascii="Arial" w:hAnsi="Arial" w:cs="Arial"/>
              </w:rPr>
              <w:t xml:space="preserve"> (</w:t>
            </w:r>
            <w:r w:rsidRPr="00D67507">
              <w:rPr>
                <w:rFonts w:ascii="Arial" w:hAnsi="Arial" w:cs="Arial"/>
              </w:rPr>
              <w:t>Health Improvement Service</w:t>
            </w:r>
            <w:r w:rsidR="00904903">
              <w:rPr>
                <w:rFonts w:ascii="Arial" w:hAnsi="Arial" w:cs="Arial"/>
              </w:rPr>
              <w:t xml:space="preserve">) </w:t>
            </w:r>
            <w:r w:rsidRPr="00D67507">
              <w:rPr>
                <w:rFonts w:ascii="Arial" w:hAnsi="Arial" w:cs="Arial"/>
              </w:rPr>
              <w:t xml:space="preserve">based in Salford City Council. </w:t>
            </w:r>
          </w:p>
          <w:p w14:paraId="0148F952" w14:textId="77777777" w:rsidR="00505D7A" w:rsidRDefault="00505D7A" w:rsidP="000914C1">
            <w:pPr>
              <w:rPr>
                <w:rFonts w:ascii="Arial" w:hAnsi="Arial" w:cs="Arial"/>
              </w:rPr>
            </w:pPr>
          </w:p>
          <w:p w14:paraId="6F979461" w14:textId="756CDD1B" w:rsidR="001C37EA" w:rsidRPr="001C37EA" w:rsidRDefault="001C37EA" w:rsidP="000E3F2A">
            <w:pPr>
              <w:rPr>
                <w:rFonts w:ascii="Arial" w:hAnsi="Arial" w:cs="Arial"/>
                <w:lang w:val="fr-FR"/>
              </w:rPr>
            </w:pPr>
            <w:r w:rsidRPr="001C37EA">
              <w:rPr>
                <w:rFonts w:ascii="Arial" w:hAnsi="Arial" w:cs="Arial"/>
                <w:lang w:val="fr-FR"/>
              </w:rPr>
              <w:t>Tel: 0800 952 1000</w:t>
            </w:r>
            <w:r w:rsidR="009D160F">
              <w:rPr>
                <w:rFonts w:ascii="Arial" w:hAnsi="Arial" w:cs="Arial"/>
                <w:lang w:val="fr-FR"/>
              </w:rPr>
              <w:t xml:space="preserve"> (opt</w:t>
            </w:r>
            <w:r w:rsidR="00C83EE7">
              <w:rPr>
                <w:rFonts w:ascii="Arial" w:hAnsi="Arial" w:cs="Arial"/>
                <w:lang w:val="fr-FR"/>
              </w:rPr>
              <w:t>ion</w:t>
            </w:r>
            <w:r w:rsidR="009D160F">
              <w:rPr>
                <w:rFonts w:ascii="Arial" w:hAnsi="Arial" w:cs="Arial"/>
                <w:lang w:val="fr-FR"/>
              </w:rPr>
              <w:t xml:space="preserve"> 2)</w:t>
            </w:r>
          </w:p>
          <w:p w14:paraId="5F1F45CF" w14:textId="4E9A7B4A" w:rsidR="001C2B75" w:rsidRPr="001C37EA" w:rsidRDefault="001C37EA" w:rsidP="000E3F2A">
            <w:pPr>
              <w:rPr>
                <w:rFonts w:ascii="Arial" w:hAnsi="Arial" w:cs="Arial"/>
                <w:lang w:val="fr-FR"/>
              </w:rPr>
            </w:pPr>
            <w:r w:rsidRPr="001C37EA">
              <w:rPr>
                <w:rFonts w:ascii="Arial" w:hAnsi="Arial" w:cs="Arial"/>
                <w:lang w:val="fr-FR"/>
              </w:rPr>
              <w:t xml:space="preserve">Email: </w:t>
            </w:r>
            <w:hyperlink r:id="rId21" w:history="1">
              <w:r w:rsidRPr="001C37EA">
                <w:rPr>
                  <w:rStyle w:val="Hyperlink"/>
                  <w:rFonts w:ascii="Arial" w:hAnsi="Arial" w:cs="Arial"/>
                  <w:lang w:val="fr-FR"/>
                </w:rPr>
                <w:t>health.improvement@salford.gov.uk</w:t>
              </w:r>
            </w:hyperlink>
            <w:r w:rsidRPr="001C37EA">
              <w:rPr>
                <w:rFonts w:ascii="Arial" w:hAnsi="Arial" w:cs="Arial"/>
                <w:lang w:val="fr-FR"/>
              </w:rPr>
              <w:t xml:space="preserve">  </w:t>
            </w:r>
          </w:p>
          <w:p w14:paraId="183ED6A8" w14:textId="77777777" w:rsidR="006A15B7" w:rsidRPr="001C37EA" w:rsidRDefault="006A15B7" w:rsidP="000E3F2A">
            <w:pPr>
              <w:rPr>
                <w:rFonts w:ascii="Arial" w:hAnsi="Arial" w:cs="Arial"/>
                <w:lang w:val="fr-FR"/>
              </w:rPr>
            </w:pPr>
          </w:p>
        </w:tc>
      </w:tr>
      <w:tr w:rsidR="000E3F2A" w:rsidRPr="00D67507" w14:paraId="57824D87" w14:textId="77777777" w:rsidTr="00236478">
        <w:tc>
          <w:tcPr>
            <w:tcW w:w="9918" w:type="dxa"/>
            <w:shd w:val="clear" w:color="auto" w:fill="A6A6A6" w:themeFill="background1" w:themeFillShade="A6"/>
          </w:tcPr>
          <w:p w14:paraId="300C00AA" w14:textId="7B8631F3" w:rsidR="000E3F2A" w:rsidRPr="007F5BFA" w:rsidRDefault="00A2400E" w:rsidP="000E3F2A">
            <w:pP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8</w:t>
            </w:r>
            <w:r w:rsidR="00242719" w:rsidRPr="007F5BFA">
              <w:rPr>
                <w:rFonts w:ascii="Arial" w:hAnsi="Arial" w:cs="Arial"/>
                <w:b/>
                <w:bCs/>
                <w:color w:val="FFFFFF" w:themeColor="background1"/>
                <w:sz w:val="24"/>
                <w:szCs w:val="24"/>
              </w:rPr>
              <w:t>. Referral Pathways</w:t>
            </w:r>
          </w:p>
        </w:tc>
      </w:tr>
      <w:tr w:rsidR="00A8210F" w:rsidRPr="00D67507" w14:paraId="500B8F3F" w14:textId="77777777" w:rsidTr="00236478">
        <w:tc>
          <w:tcPr>
            <w:tcW w:w="9918" w:type="dxa"/>
            <w:shd w:val="clear" w:color="auto" w:fill="auto"/>
          </w:tcPr>
          <w:p w14:paraId="333A93FA" w14:textId="765BBC3C" w:rsidR="00B03144" w:rsidRDefault="00B03144" w:rsidP="00B03144">
            <w:pPr>
              <w:rPr>
                <w:rFonts w:ascii="Arial" w:hAnsi="Arial" w:cs="Arial"/>
              </w:rPr>
            </w:pPr>
            <w:r w:rsidRPr="0010110C">
              <w:rPr>
                <w:rFonts w:ascii="Arial" w:hAnsi="Arial" w:cs="Arial"/>
              </w:rPr>
              <w:t>Pharmacies may signpost clients to other support e.g. Community Stop Smoking Service, Smokefree pregnancy service where appropriate.</w:t>
            </w:r>
          </w:p>
          <w:p w14:paraId="3DD1D78A" w14:textId="77777777" w:rsidR="00B03144" w:rsidRPr="0010110C" w:rsidRDefault="00B03144" w:rsidP="00B03144">
            <w:pPr>
              <w:rPr>
                <w:rFonts w:ascii="Arial" w:hAnsi="Arial" w:cs="Arial"/>
              </w:rPr>
            </w:pPr>
          </w:p>
          <w:p w14:paraId="36468D78" w14:textId="77777777" w:rsidR="00B03144" w:rsidRPr="0010110C" w:rsidRDefault="00B03144" w:rsidP="00B03144">
            <w:pPr>
              <w:rPr>
                <w:rFonts w:ascii="Arial" w:hAnsi="Arial" w:cs="Arial"/>
              </w:rPr>
            </w:pPr>
            <w:r w:rsidRPr="0010110C">
              <w:rPr>
                <w:rFonts w:ascii="Arial" w:hAnsi="Arial" w:cs="Arial"/>
              </w:rPr>
              <w:t>Interdependencies with other services:</w:t>
            </w:r>
          </w:p>
          <w:p w14:paraId="4BAE013F" w14:textId="6BB7D714" w:rsidR="00B03144" w:rsidRPr="0010110C" w:rsidRDefault="00B03144" w:rsidP="00B03144">
            <w:pPr>
              <w:pStyle w:val="ListParagraph"/>
              <w:numPr>
                <w:ilvl w:val="0"/>
                <w:numId w:val="23"/>
              </w:numPr>
              <w:pBdr>
                <w:top w:val="nil"/>
                <w:left w:val="nil"/>
                <w:bottom w:val="nil"/>
                <w:right w:val="nil"/>
                <w:between w:val="nil"/>
                <w:bar w:val="nil"/>
              </w:pBdr>
              <w:suppressAutoHyphens/>
              <w:contextualSpacing w:val="0"/>
              <w:jc w:val="both"/>
              <w:rPr>
                <w:rFonts w:ascii="Arial" w:hAnsi="Arial" w:cs="Arial"/>
              </w:rPr>
            </w:pPr>
            <w:r w:rsidRPr="0010110C">
              <w:rPr>
                <w:rFonts w:ascii="Arial" w:hAnsi="Arial" w:cs="Arial"/>
              </w:rPr>
              <w:t xml:space="preserve">The pharmacy service will be professionally supported by the Community Stop Smoking Service delivered by Salford </w:t>
            </w:r>
            <w:r w:rsidR="00262DAE">
              <w:rPr>
                <w:rFonts w:ascii="Arial" w:hAnsi="Arial" w:cs="Arial"/>
              </w:rPr>
              <w:t xml:space="preserve">City </w:t>
            </w:r>
            <w:r w:rsidRPr="0010110C">
              <w:rPr>
                <w:rFonts w:ascii="Arial" w:hAnsi="Arial" w:cs="Arial"/>
              </w:rPr>
              <w:t>Council’s Health Improvement Service</w:t>
            </w:r>
            <w:r w:rsidR="00E0796F">
              <w:rPr>
                <w:rFonts w:ascii="Arial" w:hAnsi="Arial" w:cs="Arial"/>
              </w:rPr>
              <w:t>.</w:t>
            </w:r>
          </w:p>
          <w:p w14:paraId="2AF7B3F6" w14:textId="2291D754" w:rsidR="004800AE" w:rsidRDefault="00B03144" w:rsidP="00E3744C">
            <w:pPr>
              <w:pStyle w:val="ListParagraph"/>
              <w:numPr>
                <w:ilvl w:val="0"/>
                <w:numId w:val="23"/>
              </w:numPr>
              <w:pBdr>
                <w:top w:val="nil"/>
                <w:left w:val="nil"/>
                <w:bottom w:val="nil"/>
                <w:right w:val="nil"/>
                <w:between w:val="nil"/>
                <w:bar w:val="nil"/>
              </w:pBdr>
              <w:suppressAutoHyphens/>
              <w:contextualSpacing w:val="0"/>
              <w:jc w:val="both"/>
              <w:rPr>
                <w:rFonts w:ascii="Arial" w:hAnsi="Arial" w:cs="Arial"/>
              </w:rPr>
            </w:pPr>
            <w:r w:rsidRPr="00E3744C">
              <w:rPr>
                <w:rFonts w:ascii="Arial" w:hAnsi="Arial" w:cs="Arial"/>
              </w:rPr>
              <w:t xml:space="preserve">It will also have other interdependencies e.g. </w:t>
            </w:r>
            <w:r w:rsidRPr="008F062C">
              <w:rPr>
                <w:rFonts w:ascii="Arial" w:hAnsi="Arial" w:cs="Arial"/>
              </w:rPr>
              <w:t xml:space="preserve">Salford Royal Stop Smoking </w:t>
            </w:r>
            <w:r w:rsidR="00AB0432">
              <w:rPr>
                <w:rFonts w:ascii="Arial" w:hAnsi="Arial" w:cs="Arial"/>
              </w:rPr>
              <w:t>Team</w:t>
            </w:r>
            <w:r w:rsidR="00D44DCD">
              <w:rPr>
                <w:rFonts w:ascii="Arial" w:hAnsi="Arial" w:cs="Arial"/>
              </w:rPr>
              <w:t xml:space="preserve"> (CURE)</w:t>
            </w:r>
            <w:r w:rsidR="004800AE">
              <w:rPr>
                <w:rFonts w:ascii="Arial" w:hAnsi="Arial" w:cs="Arial"/>
              </w:rPr>
              <w:t xml:space="preserve">, </w:t>
            </w:r>
            <w:r w:rsidR="009823A2">
              <w:rPr>
                <w:rFonts w:ascii="Arial" w:hAnsi="Arial" w:cs="Arial"/>
              </w:rPr>
              <w:t xml:space="preserve">Community Pharmacy Advanced </w:t>
            </w:r>
            <w:r w:rsidR="00E3744C">
              <w:rPr>
                <w:rFonts w:ascii="Arial" w:hAnsi="Arial" w:cs="Arial"/>
              </w:rPr>
              <w:t>Smoking Cessation Service (SCS) offer*</w:t>
            </w:r>
            <w:r w:rsidR="00E0796F">
              <w:rPr>
                <w:rFonts w:ascii="Arial" w:hAnsi="Arial" w:cs="Arial"/>
              </w:rPr>
              <w:t>.</w:t>
            </w:r>
          </w:p>
          <w:p w14:paraId="7B16A700" w14:textId="1E930043" w:rsidR="00E3744C" w:rsidRPr="004800AE" w:rsidRDefault="00B03144" w:rsidP="00E3744C">
            <w:pPr>
              <w:pStyle w:val="ListParagraph"/>
              <w:numPr>
                <w:ilvl w:val="0"/>
                <w:numId w:val="23"/>
              </w:numPr>
              <w:pBdr>
                <w:top w:val="nil"/>
                <w:left w:val="nil"/>
                <w:bottom w:val="nil"/>
                <w:right w:val="nil"/>
                <w:between w:val="nil"/>
                <w:bar w:val="nil"/>
              </w:pBdr>
              <w:suppressAutoHyphens/>
              <w:contextualSpacing w:val="0"/>
              <w:jc w:val="both"/>
              <w:rPr>
                <w:rFonts w:ascii="Arial" w:hAnsi="Arial" w:cs="Arial"/>
              </w:rPr>
            </w:pPr>
            <w:r w:rsidRPr="00E3744C">
              <w:rPr>
                <w:rFonts w:ascii="Arial" w:hAnsi="Arial" w:cs="Arial"/>
              </w:rPr>
              <w:t>Pharmacies may link service provision when appropriate with other NHS services, public health services and appropriate wider partner agencies alongside other enhanced services for example Emergency Hormonal Contraception. Salford</w:t>
            </w:r>
            <w:r w:rsidR="00262DAE">
              <w:rPr>
                <w:rFonts w:ascii="Arial" w:hAnsi="Arial" w:cs="Arial"/>
              </w:rPr>
              <w:t xml:space="preserve"> City</w:t>
            </w:r>
            <w:r w:rsidRPr="00E3744C">
              <w:rPr>
                <w:rFonts w:ascii="Arial" w:hAnsi="Arial" w:cs="Arial"/>
              </w:rPr>
              <w:t xml:space="preserve"> Council will provide details of relevant referral points which pharmacy staff can use to signpost persons who require further assistance</w:t>
            </w:r>
            <w:r w:rsidR="00E0796F">
              <w:rPr>
                <w:rFonts w:ascii="Arial" w:hAnsi="Arial" w:cs="Arial"/>
              </w:rPr>
              <w:t>.</w:t>
            </w:r>
          </w:p>
          <w:p w14:paraId="11CA7F15" w14:textId="2CF535A4" w:rsidR="00E3744C" w:rsidRDefault="00AE3C2B" w:rsidP="004800AE">
            <w:pPr>
              <w:pBdr>
                <w:top w:val="nil"/>
                <w:left w:val="nil"/>
                <w:bottom w:val="nil"/>
                <w:right w:val="nil"/>
                <w:between w:val="nil"/>
                <w:bar w:val="nil"/>
              </w:pBdr>
              <w:suppressAutoHyphens/>
              <w:jc w:val="both"/>
              <w:rPr>
                <w:rFonts w:ascii="Arial" w:hAnsi="Arial" w:cs="Arial"/>
                <w:sz w:val="18"/>
                <w:szCs w:val="18"/>
              </w:rPr>
            </w:pPr>
            <w:r>
              <w:rPr>
                <w:rFonts w:ascii="Arial" w:hAnsi="Arial" w:cs="Arial"/>
                <w:sz w:val="18"/>
                <w:szCs w:val="18"/>
              </w:rPr>
              <w:t>*</w:t>
            </w:r>
            <w:r w:rsidR="004800AE" w:rsidRPr="00AE3C2B">
              <w:rPr>
                <w:rFonts w:ascii="Arial" w:hAnsi="Arial" w:cs="Arial"/>
                <w:sz w:val="18"/>
                <w:szCs w:val="18"/>
              </w:rPr>
              <w:t xml:space="preserve">This service has been designed to enable NHS trusts to undertake a transfer of care on patient discharge, referring patients (where they consent) to a community pharmacy of their choice to continue their smoking cessation treatment, including providing medication and support as required.  The ambition is for referral from NHS trusts to community pharmacy to create additional capacity in the smoking cessation pathway. (NHS, </w:t>
            </w:r>
            <w:r w:rsidR="00297D6E">
              <w:rPr>
                <w:rFonts w:ascii="Arial" w:hAnsi="Arial" w:cs="Arial"/>
                <w:sz w:val="18"/>
                <w:szCs w:val="18"/>
              </w:rPr>
              <w:t>June</w:t>
            </w:r>
            <w:r w:rsidR="004800AE" w:rsidRPr="00AE3C2B">
              <w:rPr>
                <w:rFonts w:ascii="Arial" w:hAnsi="Arial" w:cs="Arial"/>
                <w:sz w:val="18"/>
                <w:szCs w:val="18"/>
              </w:rPr>
              <w:t xml:space="preserve"> 202</w:t>
            </w:r>
            <w:r w:rsidR="00297D6E">
              <w:rPr>
                <w:rFonts w:ascii="Arial" w:hAnsi="Arial" w:cs="Arial"/>
                <w:sz w:val="18"/>
                <w:szCs w:val="18"/>
              </w:rPr>
              <w:t>3</w:t>
            </w:r>
            <w:r w:rsidR="004800AE" w:rsidRPr="00AE3C2B">
              <w:rPr>
                <w:rFonts w:ascii="Arial" w:hAnsi="Arial" w:cs="Arial"/>
                <w:sz w:val="18"/>
                <w:szCs w:val="18"/>
              </w:rPr>
              <w:t>)</w:t>
            </w:r>
          </w:p>
          <w:p w14:paraId="20E01829" w14:textId="5E0570F0" w:rsidR="00A126BB" w:rsidRPr="00FF0329" w:rsidRDefault="00A126BB" w:rsidP="004800AE">
            <w:pPr>
              <w:pBdr>
                <w:top w:val="nil"/>
                <w:left w:val="nil"/>
                <w:bottom w:val="nil"/>
                <w:right w:val="nil"/>
                <w:between w:val="nil"/>
                <w:bar w:val="nil"/>
              </w:pBdr>
              <w:suppressAutoHyphens/>
              <w:jc w:val="both"/>
              <w:rPr>
                <w:rFonts w:ascii="Arial" w:hAnsi="Arial" w:cs="Arial"/>
              </w:rPr>
            </w:pPr>
          </w:p>
        </w:tc>
      </w:tr>
      <w:tr w:rsidR="00A8210F" w:rsidRPr="00D67507" w14:paraId="543FD61A" w14:textId="77777777" w:rsidTr="00236478">
        <w:tc>
          <w:tcPr>
            <w:tcW w:w="9918" w:type="dxa"/>
            <w:shd w:val="clear" w:color="auto" w:fill="A6A6A6" w:themeFill="background1" w:themeFillShade="A6"/>
          </w:tcPr>
          <w:p w14:paraId="6683401F" w14:textId="6E3BA828" w:rsidR="00A8210F" w:rsidRPr="007F5BFA" w:rsidRDefault="00A2400E" w:rsidP="000E3F2A">
            <w:pPr>
              <w:rPr>
                <w:rFonts w:ascii="Arial" w:hAnsi="Arial" w:cs="Arial"/>
                <w:b/>
                <w:bCs/>
                <w:color w:val="FFFFFF" w:themeColor="background1"/>
                <w:sz w:val="24"/>
                <w:szCs w:val="24"/>
              </w:rPr>
            </w:pPr>
            <w:r>
              <w:rPr>
                <w:rFonts w:ascii="Arial" w:hAnsi="Arial" w:cs="Arial"/>
                <w:b/>
                <w:bCs/>
                <w:color w:val="FFFFFF" w:themeColor="background1"/>
                <w:sz w:val="24"/>
                <w:szCs w:val="24"/>
              </w:rPr>
              <w:t>9</w:t>
            </w:r>
            <w:r w:rsidR="00934FE2" w:rsidRPr="007F5BFA">
              <w:rPr>
                <w:rFonts w:ascii="Arial" w:hAnsi="Arial" w:cs="Arial"/>
                <w:b/>
                <w:bCs/>
                <w:color w:val="FFFFFF" w:themeColor="background1"/>
                <w:sz w:val="24"/>
                <w:szCs w:val="24"/>
              </w:rPr>
              <w:t>. Clinical Governance</w:t>
            </w:r>
          </w:p>
        </w:tc>
      </w:tr>
      <w:tr w:rsidR="001F27B3" w:rsidRPr="00D67507" w14:paraId="13CD0364" w14:textId="77777777" w:rsidTr="00236478">
        <w:tc>
          <w:tcPr>
            <w:tcW w:w="9918" w:type="dxa"/>
          </w:tcPr>
          <w:p w14:paraId="3005926A" w14:textId="77777777" w:rsidR="00377121" w:rsidRPr="00D67507" w:rsidRDefault="00377121" w:rsidP="00377121">
            <w:pPr>
              <w:pStyle w:val="ListParagraph"/>
              <w:numPr>
                <w:ilvl w:val="0"/>
                <w:numId w:val="14"/>
              </w:numPr>
              <w:rPr>
                <w:rFonts w:ascii="Arial" w:hAnsi="Arial" w:cs="Arial"/>
              </w:rPr>
            </w:pPr>
            <w:r w:rsidRPr="00D67507">
              <w:rPr>
                <w:rFonts w:ascii="Arial" w:hAnsi="Arial" w:cs="Arial"/>
              </w:rPr>
              <w:t>The provider will carry out the services in accordance with best practice and shall comply in all aspects with the standards and recommendations contained in the statement of Clinical Governance National Minimum Standards and issued by the National Institute of Clinical Excellence; or issued by the relevant professional body.</w:t>
            </w:r>
          </w:p>
          <w:p w14:paraId="60CEC6B8" w14:textId="643A01CA" w:rsidR="00377121" w:rsidRPr="00D67507" w:rsidRDefault="00377121" w:rsidP="00377121">
            <w:pPr>
              <w:pStyle w:val="ListParagraph"/>
              <w:numPr>
                <w:ilvl w:val="0"/>
                <w:numId w:val="14"/>
              </w:numPr>
              <w:rPr>
                <w:rFonts w:ascii="Arial" w:hAnsi="Arial" w:cs="Arial"/>
              </w:rPr>
            </w:pPr>
            <w:r w:rsidRPr="00D67507">
              <w:rPr>
                <w:rFonts w:ascii="Arial" w:hAnsi="Arial" w:cs="Arial"/>
              </w:rPr>
              <w:t xml:space="preserve">The service should operate at all times within the provisions of </w:t>
            </w:r>
            <w:hyperlink r:id="rId22" w:history="1">
              <w:r w:rsidRPr="00CE50D6">
                <w:rPr>
                  <w:rStyle w:val="Hyperlink"/>
                  <w:rFonts w:ascii="Arial" w:hAnsi="Arial" w:cs="Arial"/>
                </w:rPr>
                <w:t>NICE public health guidance 10</w:t>
              </w:r>
            </w:hyperlink>
            <w:r w:rsidRPr="00D67507">
              <w:rPr>
                <w:rFonts w:ascii="Arial" w:hAnsi="Arial" w:cs="Arial"/>
              </w:rPr>
              <w:t xml:space="preserve"> and the N</w:t>
            </w:r>
            <w:r w:rsidR="00985858">
              <w:rPr>
                <w:rFonts w:ascii="Arial" w:hAnsi="Arial" w:cs="Arial"/>
              </w:rPr>
              <w:t xml:space="preserve">CSCT </w:t>
            </w:r>
            <w:r w:rsidRPr="00D67507">
              <w:rPr>
                <w:rFonts w:ascii="Arial" w:hAnsi="Arial" w:cs="Arial"/>
              </w:rPr>
              <w:t xml:space="preserve">Stop Smoking Services: </w:t>
            </w:r>
            <w:hyperlink r:id="rId23" w:history="1">
              <w:r w:rsidRPr="00985858">
                <w:rPr>
                  <w:rStyle w:val="Hyperlink"/>
                  <w:rFonts w:ascii="Arial" w:hAnsi="Arial" w:cs="Arial"/>
                </w:rPr>
                <w:t>service and monitoring guidance</w:t>
              </w:r>
            </w:hyperlink>
            <w:r w:rsidRPr="00D67507">
              <w:rPr>
                <w:rFonts w:ascii="Arial" w:hAnsi="Arial" w:cs="Arial"/>
              </w:rPr>
              <w:t>.</w:t>
            </w:r>
          </w:p>
          <w:p w14:paraId="77AA755B" w14:textId="555FDE53" w:rsidR="00377121" w:rsidRPr="00D67507" w:rsidRDefault="00377121" w:rsidP="000B2653">
            <w:pPr>
              <w:pStyle w:val="ListParagraph"/>
              <w:numPr>
                <w:ilvl w:val="0"/>
                <w:numId w:val="14"/>
              </w:numPr>
              <w:rPr>
                <w:rFonts w:ascii="Arial" w:hAnsi="Arial" w:cs="Arial"/>
              </w:rPr>
            </w:pPr>
            <w:r w:rsidRPr="00D67507">
              <w:rPr>
                <w:rFonts w:ascii="Arial" w:hAnsi="Arial" w:cs="Arial"/>
              </w:rPr>
              <w:t xml:space="preserve">Applicable NICE Quality standards – </w:t>
            </w:r>
            <w:hyperlink r:id="rId24" w:history="1">
              <w:r w:rsidRPr="006C296D">
                <w:rPr>
                  <w:rStyle w:val="Hyperlink"/>
                  <w:rFonts w:ascii="Arial" w:hAnsi="Arial" w:cs="Arial"/>
                </w:rPr>
                <w:t>Supporting people to stop smoking Quality Standard</w:t>
              </w:r>
            </w:hyperlink>
            <w:r w:rsidRPr="00D67507">
              <w:rPr>
                <w:rFonts w:ascii="Arial" w:hAnsi="Arial" w:cs="Arial"/>
              </w:rPr>
              <w:t xml:space="preserve"> </w:t>
            </w:r>
            <w:r w:rsidR="000B2653" w:rsidRPr="000B2653">
              <w:rPr>
                <w:rFonts w:ascii="Arial" w:hAnsi="Arial" w:cs="Arial"/>
              </w:rPr>
              <w:t>QS207</w:t>
            </w:r>
            <w:r w:rsidR="000B2653" w:rsidRPr="000B2653" w:rsidDel="000B2653">
              <w:rPr>
                <w:rFonts w:ascii="Arial" w:hAnsi="Arial" w:cs="Arial"/>
              </w:rPr>
              <w:t xml:space="preserve"> </w:t>
            </w:r>
            <w:r w:rsidRPr="00D67507">
              <w:rPr>
                <w:rFonts w:ascii="Arial" w:hAnsi="Arial" w:cs="Arial"/>
              </w:rPr>
              <w:t>(</w:t>
            </w:r>
            <w:r w:rsidR="000B2653">
              <w:rPr>
                <w:rFonts w:ascii="Arial" w:hAnsi="Arial" w:cs="Arial"/>
              </w:rPr>
              <w:t>2022</w:t>
            </w:r>
            <w:r w:rsidRPr="00D67507">
              <w:rPr>
                <w:rFonts w:ascii="Arial" w:hAnsi="Arial" w:cs="Arial"/>
              </w:rPr>
              <w:t>)</w:t>
            </w:r>
            <w:r w:rsidR="00E0796F">
              <w:rPr>
                <w:rFonts w:ascii="Arial" w:hAnsi="Arial" w:cs="Arial"/>
              </w:rPr>
              <w:t>.</w:t>
            </w:r>
          </w:p>
          <w:p w14:paraId="61650F34" w14:textId="77777777" w:rsidR="00377121" w:rsidRPr="00D67507" w:rsidRDefault="00377121" w:rsidP="00377121">
            <w:pPr>
              <w:pStyle w:val="ListParagraph"/>
              <w:numPr>
                <w:ilvl w:val="0"/>
                <w:numId w:val="14"/>
              </w:numPr>
              <w:rPr>
                <w:rFonts w:ascii="Arial" w:hAnsi="Arial" w:cs="Arial"/>
              </w:rPr>
            </w:pPr>
            <w:r w:rsidRPr="00D67507">
              <w:rPr>
                <w:rFonts w:ascii="Arial" w:hAnsi="Arial" w:cs="Arial"/>
              </w:rPr>
              <w:lastRenderedPageBreak/>
              <w:t>The service provider will comply with any other quality standards as agreed in writing with commissioners.</w:t>
            </w:r>
          </w:p>
          <w:p w14:paraId="7D053480" w14:textId="77777777" w:rsidR="00377121" w:rsidRPr="00D67507" w:rsidRDefault="00377121" w:rsidP="00377121">
            <w:pPr>
              <w:pStyle w:val="ListParagraph"/>
              <w:numPr>
                <w:ilvl w:val="0"/>
                <w:numId w:val="14"/>
              </w:numPr>
              <w:rPr>
                <w:rFonts w:ascii="Arial" w:hAnsi="Arial" w:cs="Arial"/>
              </w:rPr>
            </w:pPr>
            <w:r w:rsidRPr="00D67507">
              <w:rPr>
                <w:rFonts w:ascii="Arial" w:hAnsi="Arial" w:cs="Arial"/>
              </w:rPr>
              <w:t>The provider will ensure that:</w:t>
            </w:r>
            <w:r w:rsidRPr="00D67507">
              <w:rPr>
                <w:rFonts w:ascii="Arial" w:hAnsi="Arial" w:cs="Arial"/>
              </w:rPr>
              <w:tab/>
            </w:r>
          </w:p>
          <w:p w14:paraId="4BBC00F2" w14:textId="0E4CF275" w:rsidR="00377121" w:rsidRPr="00D67507" w:rsidRDefault="00D00ECE" w:rsidP="002B73F9">
            <w:pPr>
              <w:pStyle w:val="ListParagraph"/>
              <w:numPr>
                <w:ilvl w:val="0"/>
                <w:numId w:val="39"/>
              </w:numPr>
              <w:rPr>
                <w:rFonts w:ascii="Arial" w:hAnsi="Arial" w:cs="Arial"/>
              </w:rPr>
            </w:pPr>
            <w:r>
              <w:rPr>
                <w:rFonts w:ascii="Arial" w:hAnsi="Arial" w:cs="Arial"/>
              </w:rPr>
              <w:t>S</w:t>
            </w:r>
            <w:r w:rsidR="00377121" w:rsidRPr="00D67507">
              <w:rPr>
                <w:rFonts w:ascii="Arial" w:hAnsi="Arial" w:cs="Arial"/>
              </w:rPr>
              <w:t>taff are informed about and are aware of the standard of performance required and can meet that standard</w:t>
            </w:r>
            <w:r>
              <w:rPr>
                <w:rFonts w:ascii="Arial" w:hAnsi="Arial" w:cs="Arial"/>
              </w:rPr>
              <w:t>.</w:t>
            </w:r>
          </w:p>
          <w:p w14:paraId="067D13DE" w14:textId="6CBF9F3E" w:rsidR="00377121" w:rsidRPr="00D67507" w:rsidRDefault="00D00ECE" w:rsidP="002B73F9">
            <w:pPr>
              <w:pStyle w:val="ListParagraph"/>
              <w:numPr>
                <w:ilvl w:val="0"/>
                <w:numId w:val="39"/>
              </w:numPr>
              <w:rPr>
                <w:rFonts w:ascii="Arial" w:hAnsi="Arial" w:cs="Arial"/>
              </w:rPr>
            </w:pPr>
            <w:r>
              <w:rPr>
                <w:rFonts w:ascii="Arial" w:hAnsi="Arial" w:cs="Arial"/>
              </w:rPr>
              <w:t>A</w:t>
            </w:r>
            <w:r w:rsidR="00377121" w:rsidRPr="00D67507">
              <w:rPr>
                <w:rFonts w:ascii="Arial" w:hAnsi="Arial" w:cs="Arial"/>
              </w:rPr>
              <w:t>dherence by the Providers’ staff to such standards of performance is routinely</w:t>
            </w:r>
            <w:r>
              <w:rPr>
                <w:rFonts w:ascii="Arial" w:hAnsi="Arial" w:cs="Arial"/>
              </w:rPr>
              <w:t>.</w:t>
            </w:r>
            <w:r w:rsidR="00377121" w:rsidRPr="00D67507">
              <w:rPr>
                <w:rFonts w:ascii="Arial" w:hAnsi="Arial" w:cs="Arial"/>
              </w:rPr>
              <w:t xml:space="preserve"> monitored and action taken where needed to remedy and meet the standards</w:t>
            </w:r>
            <w:r>
              <w:rPr>
                <w:rFonts w:ascii="Arial" w:hAnsi="Arial" w:cs="Arial"/>
              </w:rPr>
              <w:t>.</w:t>
            </w:r>
          </w:p>
          <w:p w14:paraId="076FD7DC" w14:textId="576AC55F" w:rsidR="00377121" w:rsidRPr="00D67507" w:rsidRDefault="00D00ECE" w:rsidP="002B73F9">
            <w:pPr>
              <w:pStyle w:val="ListParagraph"/>
              <w:numPr>
                <w:ilvl w:val="0"/>
                <w:numId w:val="39"/>
              </w:numPr>
              <w:rPr>
                <w:rFonts w:ascii="Arial" w:hAnsi="Arial" w:cs="Arial"/>
              </w:rPr>
            </w:pPr>
            <w:r>
              <w:rPr>
                <w:rFonts w:ascii="Arial" w:hAnsi="Arial" w:cs="Arial"/>
              </w:rPr>
              <w:t>A</w:t>
            </w:r>
            <w:r w:rsidR="00377121" w:rsidRPr="00D67507">
              <w:rPr>
                <w:rFonts w:ascii="Arial" w:hAnsi="Arial" w:cs="Arial"/>
              </w:rPr>
              <w:t>ll service data is recorded in the web-based reporting tool</w:t>
            </w:r>
            <w:r>
              <w:rPr>
                <w:rFonts w:ascii="Arial" w:hAnsi="Arial" w:cs="Arial"/>
              </w:rPr>
              <w:t>.</w:t>
            </w:r>
          </w:p>
          <w:p w14:paraId="14973D9C" w14:textId="34D00DE9" w:rsidR="00377121" w:rsidRPr="00D67507" w:rsidRDefault="00D00ECE" w:rsidP="002B73F9">
            <w:pPr>
              <w:pStyle w:val="ListParagraph"/>
              <w:numPr>
                <w:ilvl w:val="0"/>
                <w:numId w:val="39"/>
              </w:numPr>
              <w:rPr>
                <w:rFonts w:ascii="Arial" w:hAnsi="Arial" w:cs="Arial"/>
              </w:rPr>
            </w:pPr>
            <w:r>
              <w:rPr>
                <w:rFonts w:ascii="Arial" w:hAnsi="Arial" w:cs="Arial"/>
              </w:rPr>
              <w:t>T</w:t>
            </w:r>
            <w:r w:rsidR="00377121" w:rsidRPr="00D67507">
              <w:rPr>
                <w:rFonts w:ascii="Arial" w:hAnsi="Arial" w:cs="Arial"/>
              </w:rPr>
              <w:t>he pharmacy has a private and comfortable space for consultations (e.g. consultation room)</w:t>
            </w:r>
            <w:r>
              <w:rPr>
                <w:rFonts w:ascii="Arial" w:hAnsi="Arial" w:cs="Arial"/>
              </w:rPr>
              <w:t>.</w:t>
            </w:r>
          </w:p>
          <w:p w14:paraId="0923338F" w14:textId="3B8D3FA9" w:rsidR="00377121" w:rsidRPr="00D67507" w:rsidRDefault="00D00ECE" w:rsidP="002B73F9">
            <w:pPr>
              <w:pStyle w:val="ListParagraph"/>
              <w:numPr>
                <w:ilvl w:val="0"/>
                <w:numId w:val="39"/>
              </w:numPr>
              <w:rPr>
                <w:rFonts w:ascii="Arial" w:hAnsi="Arial" w:cs="Arial"/>
              </w:rPr>
            </w:pPr>
            <w:r>
              <w:rPr>
                <w:rFonts w:ascii="Arial" w:hAnsi="Arial" w:cs="Arial"/>
              </w:rPr>
              <w:t>T</w:t>
            </w:r>
            <w:r w:rsidR="00377121" w:rsidRPr="00D67507">
              <w:rPr>
                <w:rFonts w:ascii="Arial" w:hAnsi="Arial" w:cs="Arial"/>
              </w:rPr>
              <w:t>he pharmacy has Stop Smoking materials/leaflets or evidence of ability to signpost</w:t>
            </w:r>
            <w:r>
              <w:rPr>
                <w:rFonts w:ascii="Arial" w:hAnsi="Arial" w:cs="Arial"/>
              </w:rPr>
              <w:t>.</w:t>
            </w:r>
          </w:p>
          <w:p w14:paraId="267DBD08" w14:textId="3D2124CA" w:rsidR="001F27B3" w:rsidRDefault="00D00ECE" w:rsidP="002B73F9">
            <w:pPr>
              <w:pStyle w:val="ListParagraph"/>
              <w:numPr>
                <w:ilvl w:val="0"/>
                <w:numId w:val="39"/>
              </w:numPr>
              <w:rPr>
                <w:rFonts w:ascii="Arial" w:hAnsi="Arial" w:cs="Arial"/>
              </w:rPr>
            </w:pPr>
            <w:r>
              <w:rPr>
                <w:rFonts w:ascii="Arial" w:hAnsi="Arial" w:cs="Arial"/>
              </w:rPr>
              <w:t>T</w:t>
            </w:r>
            <w:r w:rsidR="00377121" w:rsidRPr="00D67507">
              <w:rPr>
                <w:rFonts w:ascii="Arial" w:hAnsi="Arial" w:cs="Arial"/>
              </w:rPr>
              <w:t>he pharmacy has a suitable quantity of stock of stop smoking medication/NRT products</w:t>
            </w:r>
            <w:r>
              <w:rPr>
                <w:rFonts w:ascii="Arial" w:hAnsi="Arial" w:cs="Arial"/>
              </w:rPr>
              <w:t>.</w:t>
            </w:r>
          </w:p>
          <w:p w14:paraId="40C9ABB5" w14:textId="77777777" w:rsidR="003F16BC" w:rsidRPr="00D67507" w:rsidRDefault="003F16BC" w:rsidP="003F16BC">
            <w:pPr>
              <w:pStyle w:val="ListParagraph"/>
              <w:ind w:left="1080"/>
              <w:rPr>
                <w:rFonts w:ascii="Arial" w:hAnsi="Arial" w:cs="Arial"/>
              </w:rPr>
            </w:pPr>
          </w:p>
        </w:tc>
      </w:tr>
      <w:tr w:rsidR="001F27B3" w:rsidRPr="00D67507" w14:paraId="36960529" w14:textId="77777777" w:rsidTr="00236478">
        <w:tc>
          <w:tcPr>
            <w:tcW w:w="9918" w:type="dxa"/>
            <w:shd w:val="clear" w:color="auto" w:fill="A6A6A6" w:themeFill="background1" w:themeFillShade="A6"/>
          </w:tcPr>
          <w:p w14:paraId="3B07D57E" w14:textId="6F6D8D54" w:rsidR="001F27B3" w:rsidRPr="007F5BFA" w:rsidRDefault="00A2400E" w:rsidP="000E3F2A">
            <w:pP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10</w:t>
            </w:r>
            <w:r w:rsidR="0007133D" w:rsidRPr="007F5BFA">
              <w:rPr>
                <w:rFonts w:ascii="Arial" w:hAnsi="Arial" w:cs="Arial"/>
                <w:b/>
                <w:bCs/>
                <w:color w:val="FFFFFF" w:themeColor="background1"/>
                <w:sz w:val="24"/>
                <w:szCs w:val="24"/>
              </w:rPr>
              <w:t>. Reporting Requirements</w:t>
            </w:r>
          </w:p>
        </w:tc>
      </w:tr>
      <w:tr w:rsidR="001F27B3" w:rsidRPr="00D67507" w14:paraId="7614A532" w14:textId="77777777" w:rsidTr="00236478">
        <w:tc>
          <w:tcPr>
            <w:tcW w:w="9918" w:type="dxa"/>
          </w:tcPr>
          <w:p w14:paraId="3450CD30" w14:textId="77777777" w:rsidR="00DD0112" w:rsidRPr="00D236A3" w:rsidRDefault="00DD0112" w:rsidP="00DD0112">
            <w:pPr>
              <w:rPr>
                <w:rFonts w:ascii="Arial" w:hAnsi="Arial" w:cs="Arial"/>
              </w:rPr>
            </w:pPr>
            <w:r w:rsidRPr="00D67507">
              <w:rPr>
                <w:rFonts w:ascii="Arial" w:hAnsi="Arial" w:cs="Arial"/>
              </w:rPr>
              <w:t>Data will be entered directly into the web-based reporting tool.</w:t>
            </w:r>
          </w:p>
          <w:p w14:paraId="1ADC755E" w14:textId="77777777" w:rsidR="00DD0112" w:rsidRPr="00440986" w:rsidRDefault="00DD0112" w:rsidP="00440986">
            <w:pPr>
              <w:pStyle w:val="ListParagraph"/>
              <w:numPr>
                <w:ilvl w:val="0"/>
                <w:numId w:val="44"/>
              </w:numPr>
              <w:rPr>
                <w:rFonts w:ascii="Arial" w:hAnsi="Arial" w:cs="Arial"/>
              </w:rPr>
            </w:pPr>
            <w:r w:rsidRPr="00440986">
              <w:rPr>
                <w:rFonts w:ascii="Arial" w:hAnsi="Arial" w:cs="Arial"/>
              </w:rPr>
              <w:t>Client details</w:t>
            </w:r>
          </w:p>
          <w:p w14:paraId="4821B964" w14:textId="417A41AE" w:rsidR="00B1544E" w:rsidRPr="00D67507" w:rsidRDefault="00BF057C" w:rsidP="00DD0112">
            <w:pPr>
              <w:pStyle w:val="ListParagraph"/>
              <w:numPr>
                <w:ilvl w:val="0"/>
                <w:numId w:val="16"/>
              </w:numPr>
              <w:rPr>
                <w:rFonts w:ascii="Arial" w:hAnsi="Arial" w:cs="Arial"/>
              </w:rPr>
            </w:pPr>
            <w:r>
              <w:rPr>
                <w:rFonts w:ascii="Arial" w:hAnsi="Arial" w:cs="Arial"/>
              </w:rPr>
              <w:t xml:space="preserve">Medical history </w:t>
            </w:r>
          </w:p>
          <w:p w14:paraId="74ED733B" w14:textId="1B9D1E95" w:rsidR="00DD0112" w:rsidRPr="00D67507" w:rsidRDefault="00DD0112" w:rsidP="00DD0112">
            <w:pPr>
              <w:pStyle w:val="ListParagraph"/>
              <w:numPr>
                <w:ilvl w:val="0"/>
                <w:numId w:val="16"/>
              </w:numPr>
              <w:rPr>
                <w:rFonts w:ascii="Arial" w:hAnsi="Arial" w:cs="Arial"/>
              </w:rPr>
            </w:pPr>
            <w:r w:rsidRPr="00D67507">
              <w:rPr>
                <w:rFonts w:ascii="Arial" w:hAnsi="Arial" w:cs="Arial"/>
              </w:rPr>
              <w:t xml:space="preserve">Successful/unsuccessful </w:t>
            </w:r>
            <w:r w:rsidR="009A3628">
              <w:rPr>
                <w:rFonts w:ascii="Arial" w:hAnsi="Arial" w:cs="Arial"/>
              </w:rPr>
              <w:t xml:space="preserve">approval of oral medication </w:t>
            </w:r>
          </w:p>
          <w:p w14:paraId="16974485" w14:textId="12C2ED77" w:rsidR="001F27B3" w:rsidRDefault="00DD0112" w:rsidP="00DD0112">
            <w:pPr>
              <w:rPr>
                <w:rFonts w:ascii="Arial" w:hAnsi="Arial" w:cs="Arial"/>
              </w:rPr>
            </w:pPr>
            <w:r w:rsidRPr="00D67507">
              <w:rPr>
                <w:rFonts w:ascii="Arial" w:hAnsi="Arial" w:cs="Arial"/>
              </w:rPr>
              <w:t xml:space="preserve">Support on the use of the web-based reporting tool will be provided via </w:t>
            </w:r>
            <w:r w:rsidR="00D54931">
              <w:rPr>
                <w:rFonts w:ascii="Arial" w:hAnsi="Arial" w:cs="Arial"/>
              </w:rPr>
              <w:t>the Community Stop Smoking Service</w:t>
            </w:r>
            <w:r w:rsidR="00E15327">
              <w:rPr>
                <w:rFonts w:ascii="Arial" w:hAnsi="Arial" w:cs="Arial"/>
              </w:rPr>
              <w:t>.</w:t>
            </w:r>
          </w:p>
          <w:p w14:paraId="442C6467" w14:textId="77777777" w:rsidR="003F16BC" w:rsidRPr="00D67507" w:rsidRDefault="003F16BC" w:rsidP="00DD0112">
            <w:pPr>
              <w:rPr>
                <w:rFonts w:ascii="Arial" w:hAnsi="Arial" w:cs="Arial"/>
              </w:rPr>
            </w:pPr>
          </w:p>
        </w:tc>
      </w:tr>
      <w:tr w:rsidR="00F10F84" w:rsidRPr="00D67507" w14:paraId="6C9056E3" w14:textId="77777777" w:rsidTr="00236478">
        <w:tc>
          <w:tcPr>
            <w:tcW w:w="9918" w:type="dxa"/>
            <w:shd w:val="clear" w:color="auto" w:fill="A6A6A6" w:themeFill="background1" w:themeFillShade="A6"/>
          </w:tcPr>
          <w:p w14:paraId="281C9BC3" w14:textId="4C372CAB" w:rsidR="00F10F84" w:rsidRPr="007F5BFA" w:rsidRDefault="00F10F84" w:rsidP="00F10F84">
            <w:pPr>
              <w:rPr>
                <w:rFonts w:ascii="Arial" w:hAnsi="Arial" w:cs="Arial"/>
                <w:b/>
                <w:bCs/>
                <w:color w:val="FFFFFF" w:themeColor="background1"/>
                <w:sz w:val="24"/>
                <w:szCs w:val="24"/>
              </w:rPr>
            </w:pPr>
            <w:r w:rsidRPr="007F5BFA">
              <w:rPr>
                <w:rFonts w:ascii="Arial" w:hAnsi="Arial" w:cs="Arial"/>
                <w:b/>
                <w:bCs/>
                <w:color w:val="FFFFFF" w:themeColor="background1"/>
                <w:sz w:val="24"/>
                <w:szCs w:val="24"/>
              </w:rPr>
              <w:t>1</w:t>
            </w:r>
            <w:r w:rsidR="00A2400E">
              <w:rPr>
                <w:rFonts w:ascii="Arial" w:hAnsi="Arial" w:cs="Arial"/>
                <w:b/>
                <w:bCs/>
                <w:color w:val="FFFFFF" w:themeColor="background1"/>
                <w:sz w:val="24"/>
                <w:szCs w:val="24"/>
              </w:rPr>
              <w:t>1</w:t>
            </w:r>
            <w:r w:rsidRPr="007F5BFA">
              <w:rPr>
                <w:rFonts w:ascii="Arial" w:hAnsi="Arial" w:cs="Arial"/>
                <w:b/>
                <w:bCs/>
                <w:color w:val="FFFFFF" w:themeColor="background1"/>
                <w:sz w:val="24"/>
                <w:szCs w:val="24"/>
              </w:rPr>
              <w:t>. Fees for Service Delivery</w:t>
            </w:r>
          </w:p>
        </w:tc>
      </w:tr>
      <w:tr w:rsidR="00F10F84" w:rsidRPr="00D67507" w14:paraId="5C98E440" w14:textId="77777777" w:rsidTr="00236478">
        <w:tc>
          <w:tcPr>
            <w:tcW w:w="9918" w:type="dxa"/>
          </w:tcPr>
          <w:p w14:paraId="78623481" w14:textId="36023722" w:rsidR="00FF2E67" w:rsidRPr="00D67507" w:rsidRDefault="00FF2E67" w:rsidP="00FF2E67">
            <w:pPr>
              <w:rPr>
                <w:rFonts w:ascii="Arial" w:hAnsi="Arial" w:cs="Arial"/>
              </w:rPr>
            </w:pPr>
            <w:r w:rsidRPr="00D67507">
              <w:rPr>
                <w:rFonts w:ascii="Arial" w:hAnsi="Arial" w:cs="Arial"/>
              </w:rPr>
              <w:t xml:space="preserve">Pharmacies </w:t>
            </w:r>
            <w:r w:rsidR="0092153C">
              <w:rPr>
                <w:rFonts w:ascii="Arial" w:hAnsi="Arial" w:cs="Arial"/>
              </w:rPr>
              <w:t>supplying</w:t>
            </w:r>
            <w:r w:rsidR="0092153C" w:rsidRPr="00D67507">
              <w:rPr>
                <w:rFonts w:ascii="Arial" w:hAnsi="Arial" w:cs="Arial"/>
              </w:rPr>
              <w:t xml:space="preserve"> </w:t>
            </w:r>
            <w:r w:rsidR="008C05DF">
              <w:rPr>
                <w:rFonts w:ascii="Arial" w:hAnsi="Arial" w:cs="Arial"/>
              </w:rPr>
              <w:t xml:space="preserve">stop </w:t>
            </w:r>
            <w:r w:rsidRPr="00D67507">
              <w:rPr>
                <w:rFonts w:ascii="Arial" w:hAnsi="Arial" w:cs="Arial"/>
              </w:rPr>
              <w:t xml:space="preserve">smoking </w:t>
            </w:r>
            <w:r w:rsidR="00B22BF9">
              <w:rPr>
                <w:rFonts w:ascii="Arial" w:hAnsi="Arial" w:cs="Arial"/>
              </w:rPr>
              <w:t>products</w:t>
            </w:r>
            <w:r w:rsidR="00AD23FD">
              <w:rPr>
                <w:rFonts w:ascii="Arial" w:hAnsi="Arial" w:cs="Arial"/>
              </w:rPr>
              <w:t xml:space="preserve"> </w:t>
            </w:r>
            <w:r w:rsidRPr="00D67507">
              <w:rPr>
                <w:rFonts w:ascii="Arial" w:hAnsi="Arial" w:cs="Arial"/>
              </w:rPr>
              <w:t>will be eligible for retrospective payment based on recording of data in the web-based reporting tool</w:t>
            </w:r>
            <w:r w:rsidR="00E15327">
              <w:rPr>
                <w:rFonts w:ascii="Arial" w:hAnsi="Arial" w:cs="Arial"/>
              </w:rPr>
              <w:t>.</w:t>
            </w:r>
          </w:p>
          <w:p w14:paraId="6A852462" w14:textId="77777777" w:rsidR="00FF2E67" w:rsidRPr="00D67507" w:rsidRDefault="00FF2E67" w:rsidP="00FF2E67">
            <w:pPr>
              <w:rPr>
                <w:rFonts w:ascii="Arial" w:hAnsi="Arial" w:cs="Arial"/>
              </w:rPr>
            </w:pPr>
            <w:r w:rsidRPr="00D67507">
              <w:rPr>
                <w:rFonts w:ascii="Arial" w:hAnsi="Arial" w:cs="Arial"/>
              </w:rPr>
              <w:t>The payment schedule for provision of stop smoking support is as follows:</w:t>
            </w:r>
          </w:p>
          <w:p w14:paraId="10D1B69F" w14:textId="77777777" w:rsidR="00FF2E67" w:rsidRPr="00D67507" w:rsidRDefault="00FF2E67" w:rsidP="00FF2E67">
            <w:pPr>
              <w:rPr>
                <w:rFonts w:ascii="Arial" w:hAnsi="Arial" w:cs="Arial"/>
                <w:b/>
                <w:bCs/>
                <w:u w:val="single"/>
              </w:rPr>
            </w:pPr>
          </w:p>
          <w:p w14:paraId="58579E45" w14:textId="77777777" w:rsidR="00FF2E67" w:rsidRPr="00D67507" w:rsidRDefault="00FF2E67" w:rsidP="00FF2E67">
            <w:pPr>
              <w:rPr>
                <w:rFonts w:ascii="Arial" w:hAnsi="Arial" w:cs="Arial"/>
                <w:b/>
                <w:bCs/>
                <w:u w:val="single"/>
              </w:rPr>
            </w:pPr>
            <w:r w:rsidRPr="00D67507">
              <w:rPr>
                <w:rFonts w:ascii="Arial" w:hAnsi="Arial" w:cs="Arial"/>
                <w:b/>
                <w:bCs/>
                <w:u w:val="single"/>
              </w:rPr>
              <w:t xml:space="preserve">Tier 1 </w:t>
            </w:r>
          </w:p>
          <w:p w14:paraId="345F92DC" w14:textId="438C8F61" w:rsidR="00FF2E67" w:rsidRPr="00D67507" w:rsidRDefault="00FF2E67" w:rsidP="002E522B">
            <w:pPr>
              <w:pStyle w:val="ListParagraph"/>
              <w:numPr>
                <w:ilvl w:val="0"/>
                <w:numId w:val="20"/>
              </w:numPr>
              <w:rPr>
                <w:rFonts w:ascii="Arial" w:hAnsi="Arial" w:cs="Arial"/>
              </w:rPr>
            </w:pPr>
            <w:r w:rsidRPr="00D67507">
              <w:rPr>
                <w:rFonts w:ascii="Arial" w:hAnsi="Arial" w:cs="Arial"/>
              </w:rPr>
              <w:t>Product supplied, strength &amp; quantity</w:t>
            </w:r>
            <w:r w:rsidR="00E15327">
              <w:rPr>
                <w:rFonts w:ascii="Arial" w:hAnsi="Arial" w:cs="Arial"/>
              </w:rPr>
              <w:t>.</w:t>
            </w:r>
          </w:p>
          <w:p w14:paraId="5191DAF0" w14:textId="65B2A88F" w:rsidR="00FF2E67" w:rsidRPr="00D67507" w:rsidRDefault="00FF2E67" w:rsidP="002E522B">
            <w:pPr>
              <w:pStyle w:val="ListParagraph"/>
              <w:numPr>
                <w:ilvl w:val="0"/>
                <w:numId w:val="20"/>
              </w:numPr>
              <w:rPr>
                <w:rFonts w:ascii="Arial" w:hAnsi="Arial" w:cs="Arial"/>
              </w:rPr>
            </w:pPr>
            <w:r w:rsidRPr="00D67507">
              <w:rPr>
                <w:rFonts w:ascii="Arial" w:hAnsi="Arial" w:cs="Arial"/>
              </w:rPr>
              <w:t>Cost price &amp; VAT</w:t>
            </w:r>
            <w:r w:rsidR="00361B5F">
              <w:rPr>
                <w:rFonts w:ascii="Arial" w:hAnsi="Arial" w:cs="Arial"/>
              </w:rPr>
              <w:t xml:space="preserve"> </w:t>
            </w:r>
            <w:r w:rsidR="00BA547B">
              <w:rPr>
                <w:rFonts w:ascii="Arial" w:hAnsi="Arial" w:cs="Arial"/>
              </w:rPr>
              <w:t xml:space="preserve">applicable </w:t>
            </w:r>
            <w:r w:rsidRPr="006A1330">
              <w:rPr>
                <w:rFonts w:ascii="Arial" w:hAnsi="Arial" w:cs="Arial"/>
                <w:b/>
                <w:bCs/>
              </w:rPr>
              <w:t>=</w:t>
            </w:r>
            <w:r w:rsidRPr="00D67507">
              <w:rPr>
                <w:rFonts w:ascii="Arial" w:hAnsi="Arial" w:cs="Arial"/>
              </w:rPr>
              <w:t xml:space="preserve"> total reimbursement cost of NRT (automatically generated via DM+D in web-based reporting tool)</w:t>
            </w:r>
            <w:r w:rsidR="00E15327">
              <w:rPr>
                <w:rFonts w:ascii="Arial" w:hAnsi="Arial" w:cs="Arial"/>
              </w:rPr>
              <w:t>.</w:t>
            </w:r>
          </w:p>
          <w:p w14:paraId="6388FAEF" w14:textId="4B8D9DC6" w:rsidR="00FF2E67" w:rsidRPr="00D67507" w:rsidRDefault="00E93A36" w:rsidP="002E522B">
            <w:pPr>
              <w:pStyle w:val="ListParagraph"/>
              <w:numPr>
                <w:ilvl w:val="0"/>
                <w:numId w:val="20"/>
              </w:numPr>
              <w:rPr>
                <w:rFonts w:ascii="Arial" w:hAnsi="Arial" w:cs="Arial"/>
              </w:rPr>
            </w:pPr>
            <w:r>
              <w:rPr>
                <w:rFonts w:ascii="Arial" w:hAnsi="Arial" w:cs="Arial"/>
              </w:rPr>
              <w:t>Su</w:t>
            </w:r>
            <w:r w:rsidR="000220B6">
              <w:rPr>
                <w:rFonts w:ascii="Arial" w:hAnsi="Arial" w:cs="Arial"/>
              </w:rPr>
              <w:t>pply</w:t>
            </w:r>
            <w:r w:rsidRPr="00D67507">
              <w:rPr>
                <w:rFonts w:ascii="Arial" w:hAnsi="Arial" w:cs="Arial"/>
              </w:rPr>
              <w:t xml:space="preserve"> </w:t>
            </w:r>
            <w:r w:rsidR="00FF2E67" w:rsidRPr="00D67507">
              <w:rPr>
                <w:rFonts w:ascii="Arial" w:hAnsi="Arial" w:cs="Arial"/>
              </w:rPr>
              <w:t>fee of £</w:t>
            </w:r>
            <w:r w:rsidR="006A15B7" w:rsidRPr="00D67507">
              <w:rPr>
                <w:rFonts w:ascii="Arial" w:hAnsi="Arial" w:cs="Arial"/>
              </w:rPr>
              <w:t>2.50 per voucher</w:t>
            </w:r>
            <w:r w:rsidR="00FF2E67" w:rsidRPr="00D67507">
              <w:rPr>
                <w:rFonts w:ascii="Arial" w:hAnsi="Arial" w:cs="Arial"/>
              </w:rPr>
              <w:t xml:space="preserve"> (VAT exempt)</w:t>
            </w:r>
            <w:r w:rsidR="00E15327">
              <w:rPr>
                <w:rFonts w:ascii="Arial" w:hAnsi="Arial" w:cs="Arial"/>
              </w:rPr>
              <w:t>.</w:t>
            </w:r>
          </w:p>
          <w:p w14:paraId="190F832F" w14:textId="77777777" w:rsidR="00FF2E67" w:rsidRPr="00D67507" w:rsidRDefault="006A15B7" w:rsidP="002E522B">
            <w:pPr>
              <w:pStyle w:val="ListParagraph"/>
              <w:numPr>
                <w:ilvl w:val="0"/>
                <w:numId w:val="20"/>
              </w:numPr>
              <w:rPr>
                <w:rFonts w:ascii="Arial" w:hAnsi="Arial" w:cs="Arial"/>
              </w:rPr>
            </w:pPr>
            <w:r w:rsidRPr="00D67507">
              <w:rPr>
                <w:rFonts w:ascii="Arial" w:hAnsi="Arial" w:cs="Arial"/>
              </w:rPr>
              <w:t>There will be no contribution from the person, irrespective of their NHS prescription charge status.</w:t>
            </w:r>
          </w:p>
          <w:p w14:paraId="03286C2F" w14:textId="6B8604CD" w:rsidR="00FF2E67" w:rsidRPr="00D67507" w:rsidRDefault="00FF2E67" w:rsidP="002E522B">
            <w:pPr>
              <w:pStyle w:val="ListParagraph"/>
              <w:numPr>
                <w:ilvl w:val="0"/>
                <w:numId w:val="20"/>
              </w:numPr>
              <w:rPr>
                <w:rFonts w:ascii="Arial" w:hAnsi="Arial" w:cs="Arial"/>
              </w:rPr>
            </w:pPr>
            <w:r w:rsidRPr="00D67507">
              <w:rPr>
                <w:rFonts w:ascii="Arial" w:hAnsi="Arial" w:cs="Arial"/>
              </w:rPr>
              <w:t>Fees will be paid to pharmacies quarterly in response to the invoices generated by the web-based reporting tool</w:t>
            </w:r>
            <w:r w:rsidR="00E15327">
              <w:rPr>
                <w:rFonts w:ascii="Arial" w:hAnsi="Arial" w:cs="Arial"/>
              </w:rPr>
              <w:t>.</w:t>
            </w:r>
          </w:p>
          <w:p w14:paraId="5860D843" w14:textId="77777777" w:rsidR="006662E8" w:rsidRPr="006662E8" w:rsidRDefault="006662E8" w:rsidP="006662E8">
            <w:pPr>
              <w:spacing w:after="160" w:line="259" w:lineRule="auto"/>
              <w:rPr>
                <w:rFonts w:ascii="Arial" w:hAnsi="Arial" w:cs="Arial"/>
                <w:b/>
                <w:bCs/>
                <w:u w:val="single"/>
              </w:rPr>
            </w:pPr>
            <w:r w:rsidRPr="006662E8">
              <w:rPr>
                <w:rFonts w:ascii="Arial" w:hAnsi="Arial" w:cs="Arial"/>
                <w:b/>
                <w:bCs/>
                <w:u w:val="single"/>
              </w:rPr>
              <w:t>Tier 3</w:t>
            </w:r>
          </w:p>
          <w:p w14:paraId="16557210" w14:textId="656AC788" w:rsidR="006662E8" w:rsidRPr="006662E8" w:rsidRDefault="00CF5B3D" w:rsidP="006662E8">
            <w:pPr>
              <w:numPr>
                <w:ilvl w:val="0"/>
                <w:numId w:val="24"/>
              </w:numPr>
              <w:spacing w:after="160" w:line="259" w:lineRule="auto"/>
              <w:contextualSpacing/>
              <w:rPr>
                <w:rFonts w:ascii="Arial" w:hAnsi="Arial" w:cs="Arial"/>
                <w:b/>
                <w:bCs/>
                <w:u w:val="single"/>
              </w:rPr>
            </w:pPr>
            <w:r>
              <w:rPr>
                <w:rFonts w:ascii="Arial" w:hAnsi="Arial" w:cs="Arial"/>
              </w:rPr>
              <w:t>Oral medication</w:t>
            </w:r>
            <w:r w:rsidRPr="006662E8">
              <w:rPr>
                <w:rFonts w:ascii="Arial" w:hAnsi="Arial" w:cs="Arial"/>
              </w:rPr>
              <w:t xml:space="preserve"> </w:t>
            </w:r>
            <w:r w:rsidR="006662E8" w:rsidRPr="006662E8">
              <w:rPr>
                <w:rFonts w:ascii="Arial" w:hAnsi="Arial" w:cs="Arial"/>
              </w:rPr>
              <w:t>product supplied, strength &amp; quantity</w:t>
            </w:r>
            <w:r w:rsidR="00EC6128">
              <w:rPr>
                <w:rFonts w:ascii="Arial" w:hAnsi="Arial" w:cs="Arial"/>
              </w:rPr>
              <w:t>.</w:t>
            </w:r>
          </w:p>
          <w:p w14:paraId="67057C9E" w14:textId="6F8C3CBC" w:rsidR="006662E8" w:rsidRPr="00C27ACA" w:rsidRDefault="006662E8" w:rsidP="006662E8">
            <w:pPr>
              <w:numPr>
                <w:ilvl w:val="0"/>
                <w:numId w:val="24"/>
              </w:numPr>
              <w:spacing w:after="160" w:line="259" w:lineRule="auto"/>
              <w:contextualSpacing/>
              <w:rPr>
                <w:rFonts w:ascii="Arial" w:hAnsi="Arial" w:cs="Arial"/>
              </w:rPr>
            </w:pPr>
            <w:r w:rsidRPr="006662E8">
              <w:rPr>
                <w:rFonts w:ascii="Arial" w:hAnsi="Arial" w:cs="Arial"/>
              </w:rPr>
              <w:t xml:space="preserve">Cost price </w:t>
            </w:r>
            <w:r w:rsidR="00152A84" w:rsidRPr="00C27ACA">
              <w:rPr>
                <w:rFonts w:ascii="Arial" w:hAnsi="Arial" w:cs="Arial"/>
              </w:rPr>
              <w:t>(Subject to Zero VAT</w:t>
            </w:r>
            <w:r w:rsidR="003B372B" w:rsidRPr="00C27ACA">
              <w:rPr>
                <w:rFonts w:ascii="Arial" w:hAnsi="Arial" w:cs="Arial"/>
              </w:rPr>
              <w:t xml:space="preserve">) </w:t>
            </w:r>
            <w:r w:rsidRPr="00C27ACA">
              <w:rPr>
                <w:rFonts w:ascii="Arial" w:hAnsi="Arial" w:cs="Arial"/>
              </w:rPr>
              <w:t>= total reimbursement cost of varenicline</w:t>
            </w:r>
            <w:r w:rsidR="00EC6128" w:rsidRPr="00C27ACA">
              <w:rPr>
                <w:rFonts w:ascii="Arial" w:hAnsi="Arial" w:cs="Arial"/>
              </w:rPr>
              <w:t>.</w:t>
            </w:r>
          </w:p>
          <w:p w14:paraId="3DD78096" w14:textId="776B9397" w:rsidR="00EC6128" w:rsidRDefault="00EC6128" w:rsidP="00EC6128">
            <w:pPr>
              <w:numPr>
                <w:ilvl w:val="0"/>
                <w:numId w:val="24"/>
              </w:numPr>
              <w:spacing w:after="160" w:line="259" w:lineRule="auto"/>
              <w:contextualSpacing/>
              <w:rPr>
                <w:rFonts w:ascii="Arial" w:hAnsi="Arial" w:cs="Arial"/>
              </w:rPr>
            </w:pPr>
            <w:r w:rsidRPr="00C27ACA">
              <w:rPr>
                <w:rFonts w:ascii="Arial" w:hAnsi="Arial" w:cs="Arial"/>
              </w:rPr>
              <w:t xml:space="preserve">Cost price </w:t>
            </w:r>
            <w:r w:rsidR="003B372B" w:rsidRPr="00C27ACA">
              <w:rPr>
                <w:rFonts w:ascii="Arial" w:hAnsi="Arial" w:cs="Arial"/>
              </w:rPr>
              <w:t>(</w:t>
            </w:r>
            <w:r w:rsidR="00E61DC0" w:rsidRPr="00C27ACA">
              <w:rPr>
                <w:rFonts w:ascii="Arial" w:hAnsi="Arial" w:cs="Arial"/>
              </w:rPr>
              <w:t>Subject to Zero VAT</w:t>
            </w:r>
            <w:r w:rsidR="003B372B" w:rsidRPr="00C27ACA">
              <w:rPr>
                <w:rFonts w:ascii="Arial" w:hAnsi="Arial" w:cs="Arial"/>
              </w:rPr>
              <w:t>)</w:t>
            </w:r>
            <w:r w:rsidR="003B372B" w:rsidRPr="0035161B">
              <w:rPr>
                <w:rFonts w:ascii="Arial" w:hAnsi="Arial" w:cs="Arial"/>
                <w:color w:val="FF0000"/>
              </w:rPr>
              <w:t xml:space="preserve"> </w:t>
            </w:r>
            <w:r w:rsidRPr="006662E8">
              <w:rPr>
                <w:rFonts w:ascii="Arial" w:hAnsi="Arial" w:cs="Arial"/>
              </w:rPr>
              <w:t xml:space="preserve">= total reimbursement cost of </w:t>
            </w:r>
            <w:r>
              <w:rPr>
                <w:rFonts w:ascii="Arial" w:hAnsi="Arial" w:cs="Arial"/>
              </w:rPr>
              <w:t>cytisine.</w:t>
            </w:r>
          </w:p>
          <w:p w14:paraId="4BEBA7B5" w14:textId="52528503" w:rsidR="001E1682" w:rsidRPr="00EC6128" w:rsidRDefault="000B26CB" w:rsidP="00EC6128">
            <w:pPr>
              <w:numPr>
                <w:ilvl w:val="0"/>
                <w:numId w:val="24"/>
              </w:numPr>
              <w:spacing w:after="160" w:line="259" w:lineRule="auto"/>
              <w:contextualSpacing/>
              <w:rPr>
                <w:rFonts w:ascii="Arial" w:hAnsi="Arial" w:cs="Arial"/>
              </w:rPr>
            </w:pPr>
            <w:r>
              <w:rPr>
                <w:rFonts w:ascii="Arial" w:hAnsi="Arial" w:cs="Arial"/>
              </w:rPr>
              <w:t>Pharmacist to conduct i</w:t>
            </w:r>
            <w:r w:rsidR="001E1682">
              <w:rPr>
                <w:rFonts w:ascii="Arial" w:hAnsi="Arial" w:cs="Arial"/>
              </w:rPr>
              <w:t xml:space="preserve">nitial </w:t>
            </w:r>
            <w:r>
              <w:rPr>
                <w:rFonts w:ascii="Arial" w:hAnsi="Arial" w:cs="Arial"/>
              </w:rPr>
              <w:t>consultation fee of £15</w:t>
            </w:r>
            <w:r w:rsidR="000C7872">
              <w:rPr>
                <w:rFonts w:ascii="Arial" w:hAnsi="Arial" w:cs="Arial"/>
              </w:rPr>
              <w:t xml:space="preserve"> </w:t>
            </w:r>
            <w:r w:rsidR="000C7872" w:rsidRPr="006662E8">
              <w:rPr>
                <w:rFonts w:ascii="Arial" w:hAnsi="Arial" w:cs="Arial"/>
              </w:rPr>
              <w:t>(VAT exempt)</w:t>
            </w:r>
            <w:r>
              <w:rPr>
                <w:rFonts w:ascii="Arial" w:hAnsi="Arial" w:cs="Arial"/>
              </w:rPr>
              <w:t>.</w:t>
            </w:r>
          </w:p>
          <w:p w14:paraId="588AAB10" w14:textId="0B39B373" w:rsidR="006662E8" w:rsidRPr="0035161B" w:rsidRDefault="000220B6" w:rsidP="006662E8">
            <w:pPr>
              <w:numPr>
                <w:ilvl w:val="0"/>
                <w:numId w:val="24"/>
              </w:numPr>
              <w:spacing w:after="160" w:line="259" w:lineRule="auto"/>
              <w:contextualSpacing/>
              <w:rPr>
                <w:rFonts w:ascii="Arial" w:hAnsi="Arial" w:cs="Arial"/>
              </w:rPr>
            </w:pPr>
            <w:r w:rsidRPr="0035161B">
              <w:rPr>
                <w:rFonts w:ascii="Arial" w:hAnsi="Arial" w:cs="Arial"/>
              </w:rPr>
              <w:t xml:space="preserve">Supply </w:t>
            </w:r>
            <w:r w:rsidR="006662E8" w:rsidRPr="0035161B">
              <w:rPr>
                <w:rFonts w:ascii="Arial" w:hAnsi="Arial" w:cs="Arial"/>
              </w:rPr>
              <w:t>fee of £2.50 per referral</w:t>
            </w:r>
            <w:r w:rsidR="00EC6128" w:rsidRPr="0035161B">
              <w:rPr>
                <w:rFonts w:ascii="Arial" w:hAnsi="Arial" w:cs="Arial"/>
              </w:rPr>
              <w:t>.</w:t>
            </w:r>
            <w:r w:rsidR="006662E8" w:rsidRPr="0035161B">
              <w:rPr>
                <w:rFonts w:ascii="Arial" w:hAnsi="Arial" w:cs="Arial"/>
              </w:rPr>
              <w:t xml:space="preserve"> (VAT exempt)</w:t>
            </w:r>
            <w:r w:rsidR="006A1330" w:rsidRPr="0035161B">
              <w:rPr>
                <w:rFonts w:ascii="Arial" w:hAnsi="Arial" w:cs="Arial"/>
              </w:rPr>
              <w:t>.</w:t>
            </w:r>
          </w:p>
          <w:p w14:paraId="5AD173B4" w14:textId="4C4D1AFA" w:rsidR="006662E8" w:rsidRPr="006662E8" w:rsidRDefault="006662E8" w:rsidP="006662E8">
            <w:pPr>
              <w:numPr>
                <w:ilvl w:val="0"/>
                <w:numId w:val="24"/>
              </w:numPr>
              <w:spacing w:after="160" w:line="259" w:lineRule="auto"/>
              <w:contextualSpacing/>
              <w:rPr>
                <w:rFonts w:ascii="Arial" w:hAnsi="Arial" w:cs="Arial"/>
              </w:rPr>
            </w:pPr>
            <w:r w:rsidRPr="006662E8">
              <w:rPr>
                <w:rFonts w:ascii="Arial" w:hAnsi="Arial" w:cs="Arial"/>
              </w:rPr>
              <w:t>Fees will be paid to pharmacies quarterly in response to the invoices generated by the web-based reporting tool</w:t>
            </w:r>
            <w:r w:rsidR="00EC6128">
              <w:rPr>
                <w:rFonts w:ascii="Arial" w:hAnsi="Arial" w:cs="Arial"/>
              </w:rPr>
              <w:t>.</w:t>
            </w:r>
          </w:p>
          <w:p w14:paraId="3050BA00" w14:textId="2CDF3D26" w:rsidR="006662E8" w:rsidRPr="006662E8" w:rsidRDefault="006662E8" w:rsidP="006662E8">
            <w:pPr>
              <w:numPr>
                <w:ilvl w:val="0"/>
                <w:numId w:val="24"/>
              </w:numPr>
              <w:spacing w:after="160" w:line="259" w:lineRule="auto"/>
              <w:contextualSpacing/>
              <w:rPr>
                <w:rFonts w:ascii="Arial" w:hAnsi="Arial" w:cs="Arial"/>
              </w:rPr>
            </w:pPr>
            <w:r w:rsidRPr="006662E8">
              <w:rPr>
                <w:rFonts w:ascii="Arial" w:hAnsi="Arial" w:cs="Arial"/>
              </w:rPr>
              <w:t>Fees for Tier 3 are VAT exempt</w:t>
            </w:r>
            <w:r w:rsidR="00EC6128">
              <w:rPr>
                <w:rFonts w:ascii="Arial" w:hAnsi="Arial" w:cs="Arial"/>
              </w:rPr>
              <w:t>.</w:t>
            </w:r>
          </w:p>
          <w:p w14:paraId="23FC6446" w14:textId="77777777" w:rsidR="006662E8" w:rsidRPr="006662E8" w:rsidRDefault="006662E8" w:rsidP="006662E8">
            <w:pPr>
              <w:numPr>
                <w:ilvl w:val="0"/>
                <w:numId w:val="24"/>
              </w:numPr>
              <w:spacing w:after="160" w:line="259" w:lineRule="auto"/>
              <w:contextualSpacing/>
              <w:rPr>
                <w:rFonts w:ascii="Arial" w:hAnsi="Arial" w:cs="Arial"/>
              </w:rPr>
            </w:pPr>
            <w:r w:rsidRPr="006662E8">
              <w:rPr>
                <w:rFonts w:ascii="Arial" w:hAnsi="Arial" w:cs="Arial"/>
              </w:rPr>
              <w:t>There will be no contribution from the person, irrespective of their NHS prescription charge status.</w:t>
            </w:r>
          </w:p>
          <w:p w14:paraId="249F95D7" w14:textId="154E5324" w:rsidR="006662E8" w:rsidRPr="006662E8" w:rsidRDefault="006662E8" w:rsidP="006662E8">
            <w:pPr>
              <w:numPr>
                <w:ilvl w:val="0"/>
                <w:numId w:val="24"/>
              </w:numPr>
              <w:spacing w:after="160" w:line="259" w:lineRule="auto"/>
              <w:contextualSpacing/>
              <w:rPr>
                <w:rFonts w:ascii="Arial" w:hAnsi="Arial" w:cs="Arial"/>
              </w:rPr>
            </w:pPr>
            <w:r w:rsidRPr="006662E8">
              <w:rPr>
                <w:rFonts w:ascii="Arial" w:hAnsi="Arial" w:cs="Arial"/>
              </w:rPr>
              <w:t xml:space="preserve">The initial clinical assessment of the suitability of </w:t>
            </w:r>
            <w:r w:rsidR="008538C7">
              <w:rPr>
                <w:rFonts w:ascii="Arial" w:hAnsi="Arial" w:cs="Arial"/>
              </w:rPr>
              <w:t>oral medication</w:t>
            </w:r>
            <w:r w:rsidRPr="006662E8">
              <w:rPr>
                <w:rFonts w:ascii="Arial" w:hAnsi="Arial" w:cs="Arial"/>
              </w:rPr>
              <w:t xml:space="preserve"> supply will be reimbursed at £15. </w:t>
            </w:r>
          </w:p>
          <w:p w14:paraId="19442CBA" w14:textId="31A940CE" w:rsidR="006662E8" w:rsidRDefault="006662E8" w:rsidP="006662E8">
            <w:pPr>
              <w:numPr>
                <w:ilvl w:val="0"/>
                <w:numId w:val="24"/>
              </w:numPr>
              <w:spacing w:after="160" w:line="259" w:lineRule="auto"/>
              <w:contextualSpacing/>
              <w:rPr>
                <w:rFonts w:ascii="Arial" w:hAnsi="Arial" w:cs="Arial"/>
              </w:rPr>
            </w:pPr>
            <w:r w:rsidRPr="006662E8">
              <w:rPr>
                <w:rFonts w:ascii="Arial" w:hAnsi="Arial" w:cs="Arial"/>
              </w:rPr>
              <w:t xml:space="preserve">Subsequent supplies will be reimbursed at </w:t>
            </w:r>
            <w:r w:rsidRPr="0035161B">
              <w:rPr>
                <w:rFonts w:ascii="Arial" w:hAnsi="Arial" w:cs="Arial"/>
              </w:rPr>
              <w:t>£</w:t>
            </w:r>
            <w:r w:rsidR="00224562" w:rsidRPr="0035161B">
              <w:rPr>
                <w:rFonts w:ascii="Arial" w:hAnsi="Arial" w:cs="Arial"/>
              </w:rPr>
              <w:t>2.50</w:t>
            </w:r>
            <w:r w:rsidRPr="006662E8">
              <w:rPr>
                <w:rFonts w:ascii="Arial" w:hAnsi="Arial" w:cs="Arial"/>
              </w:rPr>
              <w:t xml:space="preserve"> each</w:t>
            </w:r>
            <w:r w:rsidR="00EC6128">
              <w:rPr>
                <w:rFonts w:ascii="Arial" w:hAnsi="Arial" w:cs="Arial"/>
              </w:rPr>
              <w:t>.</w:t>
            </w:r>
            <w:r w:rsidRPr="006662E8">
              <w:rPr>
                <w:rFonts w:ascii="Arial" w:hAnsi="Arial" w:cs="Arial"/>
              </w:rPr>
              <w:t xml:space="preserve"> </w:t>
            </w:r>
          </w:p>
          <w:p w14:paraId="0918F879" w14:textId="35762B0A" w:rsidR="0035161B" w:rsidRPr="006662E8" w:rsidRDefault="00705A79" w:rsidP="006662E8">
            <w:pPr>
              <w:numPr>
                <w:ilvl w:val="0"/>
                <w:numId w:val="24"/>
              </w:numPr>
              <w:spacing w:after="160" w:line="259" w:lineRule="auto"/>
              <w:contextualSpacing/>
              <w:rPr>
                <w:rFonts w:ascii="Arial" w:hAnsi="Arial" w:cs="Arial"/>
              </w:rPr>
            </w:pPr>
            <w:r>
              <w:rPr>
                <w:rFonts w:ascii="Arial" w:hAnsi="Arial" w:cs="Arial"/>
              </w:rPr>
              <w:t>T</w:t>
            </w:r>
            <w:r w:rsidR="00394C8C">
              <w:rPr>
                <w:rFonts w:ascii="Arial" w:hAnsi="Arial" w:cs="Arial"/>
              </w:rPr>
              <w:t xml:space="preserve">ouch point with Pharmacist </w:t>
            </w:r>
            <w:r w:rsidR="00850432">
              <w:rPr>
                <w:rFonts w:ascii="Arial" w:hAnsi="Arial" w:cs="Arial"/>
              </w:rPr>
              <w:t>for each visit excluding initial consultation</w:t>
            </w:r>
            <w:r>
              <w:rPr>
                <w:rFonts w:ascii="Arial" w:hAnsi="Arial" w:cs="Arial"/>
              </w:rPr>
              <w:t xml:space="preserve"> of</w:t>
            </w:r>
            <w:r w:rsidR="00850432">
              <w:rPr>
                <w:rFonts w:ascii="Arial" w:hAnsi="Arial" w:cs="Arial"/>
              </w:rPr>
              <w:t xml:space="preserve"> £5.</w:t>
            </w:r>
          </w:p>
          <w:p w14:paraId="7963BAEA" w14:textId="77777777" w:rsidR="00914859" w:rsidRDefault="00914859" w:rsidP="00914859">
            <w:pPr>
              <w:rPr>
                <w:rFonts w:ascii="Arial" w:hAnsi="Arial" w:cs="Arial"/>
              </w:rPr>
            </w:pPr>
          </w:p>
          <w:p w14:paraId="071D84E3" w14:textId="045B9A39" w:rsidR="00914859" w:rsidRDefault="00914859" w:rsidP="00914859">
            <w:pPr>
              <w:rPr>
                <w:rFonts w:ascii="Arial" w:hAnsi="Arial" w:cs="Arial"/>
                <w:b/>
                <w:bCs/>
              </w:rPr>
            </w:pPr>
            <w:r w:rsidRPr="00914859">
              <w:rPr>
                <w:rFonts w:ascii="Arial" w:hAnsi="Arial" w:cs="Arial"/>
                <w:b/>
                <w:bCs/>
              </w:rPr>
              <w:lastRenderedPageBreak/>
              <w:t>To note: from 09 October 2023 to 31 March 2027, a zero rate VAT applies to medicines supplied under a PGD.</w:t>
            </w:r>
            <w:r>
              <w:rPr>
                <w:rFonts w:ascii="Arial" w:hAnsi="Arial" w:cs="Arial"/>
                <w:b/>
                <w:bCs/>
              </w:rPr>
              <w:t xml:space="preserve"> </w:t>
            </w:r>
            <w:r w:rsidRPr="00914859">
              <w:rPr>
                <w:rFonts w:ascii="Arial" w:hAnsi="Arial" w:cs="Arial"/>
                <w:b/>
                <w:bCs/>
              </w:rPr>
              <w:t>See </w:t>
            </w:r>
            <w:hyperlink r:id="rId25" w:tgtFrame="_blank" w:tooltip="https://www.gov.uk/government/publications/vat-introducing-a-new-zero-rate-to-extend-the-scope-of-patient-group-directions/introducing-a-new-vat-zero-rate-to-extend-the-scope-of-patient-group-directions" w:history="1">
              <w:r w:rsidRPr="00914859">
                <w:rPr>
                  <w:rStyle w:val="Hyperlink"/>
                  <w:rFonts w:ascii="Arial" w:hAnsi="Arial" w:cs="Arial"/>
                  <w:b/>
                  <w:bCs/>
                </w:rPr>
                <w:t>HMRC policy guidance</w:t>
              </w:r>
            </w:hyperlink>
            <w:r w:rsidRPr="00914859">
              <w:rPr>
                <w:rFonts w:ascii="Arial" w:hAnsi="Arial" w:cs="Arial"/>
                <w:b/>
                <w:bCs/>
              </w:rPr>
              <w:t xml:space="preserve"> for more details.</w:t>
            </w:r>
          </w:p>
          <w:p w14:paraId="3585CFFC" w14:textId="77777777" w:rsidR="00FF2E67" w:rsidRPr="00D67507" w:rsidRDefault="00FF2E67" w:rsidP="00FF2E67">
            <w:pPr>
              <w:rPr>
                <w:rFonts w:ascii="Arial" w:hAnsi="Arial" w:cs="Arial"/>
              </w:rPr>
            </w:pPr>
          </w:p>
          <w:tbl>
            <w:tblPr>
              <w:tblStyle w:val="TableGrid"/>
              <w:tblW w:w="9514" w:type="dxa"/>
              <w:tblLook w:val="04A0" w:firstRow="1" w:lastRow="0" w:firstColumn="1" w:lastColumn="0" w:noHBand="0" w:noVBand="1"/>
            </w:tblPr>
            <w:tblGrid>
              <w:gridCol w:w="1834"/>
              <w:gridCol w:w="3853"/>
              <w:gridCol w:w="3827"/>
            </w:tblGrid>
            <w:tr w:rsidR="00D44098" w:rsidRPr="00D67507" w14:paraId="0F8C6BB9" w14:textId="4C78569B" w:rsidTr="0025116D">
              <w:tc>
                <w:tcPr>
                  <w:tcW w:w="1834" w:type="dxa"/>
                </w:tcPr>
                <w:p w14:paraId="6988D9E7" w14:textId="77777777" w:rsidR="00D44098" w:rsidRPr="009E458C" w:rsidRDefault="00D44098" w:rsidP="009E458C">
                  <w:pPr>
                    <w:rPr>
                      <w:rFonts w:asciiTheme="minorBidi" w:hAnsiTheme="minorBidi"/>
                      <w:b/>
                      <w:bCs/>
                    </w:rPr>
                  </w:pPr>
                  <w:bookmarkStart w:id="2" w:name="_Hlk192151088"/>
                  <w:r w:rsidRPr="009E458C">
                    <w:rPr>
                      <w:rFonts w:asciiTheme="minorBidi" w:hAnsiTheme="minorBidi"/>
                      <w:b/>
                      <w:bCs/>
                    </w:rPr>
                    <w:t>Visit No.</w:t>
                  </w:r>
                </w:p>
              </w:tc>
              <w:tc>
                <w:tcPr>
                  <w:tcW w:w="3853" w:type="dxa"/>
                </w:tcPr>
                <w:p w14:paraId="1939A158" w14:textId="50596C25" w:rsidR="00D44098" w:rsidRPr="00ED7F56" w:rsidRDefault="00D44098" w:rsidP="009E458C">
                  <w:pPr>
                    <w:rPr>
                      <w:rFonts w:asciiTheme="minorBidi" w:hAnsiTheme="minorBidi"/>
                      <w:b/>
                      <w:bCs/>
                      <w:lang w:val="da-DK"/>
                    </w:rPr>
                  </w:pPr>
                  <w:r w:rsidRPr="00ED7F56">
                    <w:rPr>
                      <w:rFonts w:asciiTheme="minorBidi" w:hAnsiTheme="minorBidi"/>
                      <w:b/>
                      <w:bCs/>
                      <w:lang w:val="da-DK"/>
                    </w:rPr>
                    <w:t>Visit Details Tier 3 for Va</w:t>
                  </w:r>
                  <w:r>
                    <w:rPr>
                      <w:rFonts w:asciiTheme="minorBidi" w:hAnsiTheme="minorBidi"/>
                      <w:b/>
                      <w:bCs/>
                      <w:lang w:val="da-DK"/>
                    </w:rPr>
                    <w:t xml:space="preserve">renicline </w:t>
                  </w:r>
                </w:p>
              </w:tc>
              <w:tc>
                <w:tcPr>
                  <w:tcW w:w="3827" w:type="dxa"/>
                </w:tcPr>
                <w:p w14:paraId="282F2829" w14:textId="2CAA23E7" w:rsidR="00D44098" w:rsidRPr="00D67507" w:rsidRDefault="00D44098" w:rsidP="009E458C">
                  <w:pPr>
                    <w:rPr>
                      <w:rFonts w:ascii="Arial" w:hAnsi="Arial" w:cs="Arial"/>
                      <w:b/>
                      <w:bCs/>
                    </w:rPr>
                  </w:pPr>
                  <w:r>
                    <w:rPr>
                      <w:rFonts w:ascii="Arial" w:hAnsi="Arial" w:cs="Arial"/>
                      <w:b/>
                      <w:bCs/>
                    </w:rPr>
                    <w:t>Tier 3 Fee</w:t>
                  </w:r>
                </w:p>
              </w:tc>
            </w:tr>
            <w:tr w:rsidR="00D44098" w:rsidRPr="00D67507" w14:paraId="1DA10B2F" w14:textId="5DAC52A6" w:rsidTr="0025116D">
              <w:tc>
                <w:tcPr>
                  <w:tcW w:w="1834" w:type="dxa"/>
                </w:tcPr>
                <w:p w14:paraId="190D4AA3" w14:textId="2E6473EB" w:rsidR="00D44098" w:rsidRPr="009E458C" w:rsidRDefault="00D44098" w:rsidP="009E458C">
                  <w:pPr>
                    <w:rPr>
                      <w:rFonts w:asciiTheme="minorBidi" w:hAnsiTheme="minorBidi"/>
                    </w:rPr>
                  </w:pPr>
                  <w:r w:rsidRPr="009E458C">
                    <w:rPr>
                      <w:rFonts w:asciiTheme="minorBidi" w:hAnsiTheme="minorBidi"/>
                    </w:rPr>
                    <w:t>Initial Consultation</w:t>
                  </w:r>
                  <w:r>
                    <w:rPr>
                      <w:rFonts w:asciiTheme="minorBidi" w:hAnsiTheme="minorBidi"/>
                    </w:rPr>
                    <w:t xml:space="preserve"> (Week 0)</w:t>
                  </w:r>
                </w:p>
              </w:tc>
              <w:tc>
                <w:tcPr>
                  <w:tcW w:w="3853" w:type="dxa"/>
                </w:tcPr>
                <w:p w14:paraId="52B5EDD8" w14:textId="594FA137" w:rsidR="00D44098" w:rsidRPr="00635EE8" w:rsidRDefault="00D44098" w:rsidP="009E458C">
                  <w:pPr>
                    <w:rPr>
                      <w:rFonts w:asciiTheme="minorBidi" w:hAnsiTheme="minorBidi"/>
                    </w:rPr>
                  </w:pPr>
                  <w:r w:rsidRPr="00635EE8">
                    <w:rPr>
                      <w:rFonts w:asciiTheme="minorBidi" w:hAnsiTheme="minorBidi"/>
                    </w:rPr>
                    <w:t>Complete a relevant medical history assessment, provide initiation pack.</w:t>
                  </w:r>
                </w:p>
              </w:tc>
              <w:tc>
                <w:tcPr>
                  <w:tcW w:w="3827" w:type="dxa"/>
                </w:tcPr>
                <w:p w14:paraId="06B3C303" w14:textId="4F9829A9" w:rsidR="00D44098" w:rsidRPr="00D67507" w:rsidRDefault="00D44098" w:rsidP="009E458C">
                  <w:pPr>
                    <w:rPr>
                      <w:rFonts w:ascii="Arial" w:hAnsi="Arial" w:cs="Arial"/>
                    </w:rPr>
                  </w:pPr>
                  <w:r>
                    <w:rPr>
                      <w:rFonts w:ascii="Arial" w:hAnsi="Arial" w:cs="Arial"/>
                    </w:rPr>
                    <w:t>£15 (</w:t>
                  </w:r>
                  <w:r w:rsidR="0025116D">
                    <w:rPr>
                      <w:rFonts w:ascii="Arial" w:hAnsi="Arial" w:cs="Arial"/>
                    </w:rPr>
                    <w:t>initial consultation)</w:t>
                  </w:r>
                  <w:r>
                    <w:rPr>
                      <w:rFonts w:ascii="Arial" w:hAnsi="Arial" w:cs="Arial"/>
                    </w:rPr>
                    <w:t xml:space="preserve"> + £2.50 (supply fee) + cost of medication.</w:t>
                  </w:r>
                </w:p>
              </w:tc>
            </w:tr>
            <w:tr w:rsidR="00D44098" w:rsidRPr="00D67507" w14:paraId="4D6FED55" w14:textId="05DCFE3C" w:rsidTr="0025116D">
              <w:tc>
                <w:tcPr>
                  <w:tcW w:w="1834" w:type="dxa"/>
                </w:tcPr>
                <w:p w14:paraId="13057477" w14:textId="77777777" w:rsidR="00D44098" w:rsidRPr="009E458C" w:rsidRDefault="00D44098" w:rsidP="009E458C">
                  <w:pPr>
                    <w:rPr>
                      <w:rFonts w:asciiTheme="minorBidi" w:hAnsiTheme="minorBidi"/>
                    </w:rPr>
                  </w:pPr>
                  <w:r w:rsidRPr="009E458C">
                    <w:rPr>
                      <w:rFonts w:asciiTheme="minorBidi" w:hAnsiTheme="minorBidi"/>
                    </w:rPr>
                    <w:t>Visit 2 (Week 2)</w:t>
                  </w:r>
                </w:p>
              </w:tc>
              <w:tc>
                <w:tcPr>
                  <w:tcW w:w="3853" w:type="dxa"/>
                </w:tcPr>
                <w:p w14:paraId="7EEC7846" w14:textId="77777777" w:rsidR="00D44098" w:rsidRDefault="00D44098" w:rsidP="009E458C">
                  <w:pPr>
                    <w:rPr>
                      <w:rFonts w:asciiTheme="minorBidi" w:hAnsiTheme="minorBidi"/>
                    </w:rPr>
                  </w:pPr>
                  <w:r w:rsidRPr="00635EE8">
                    <w:rPr>
                      <w:rFonts w:asciiTheme="minorBidi" w:hAnsiTheme="minorBidi"/>
                    </w:rPr>
                    <w:t xml:space="preserve">Provide further fortnightly supply of Varenicline. </w:t>
                  </w:r>
                </w:p>
                <w:p w14:paraId="6DD8F1E4" w14:textId="5EE89019" w:rsidR="00D44098" w:rsidRPr="00635EE8" w:rsidRDefault="00D44098" w:rsidP="009E458C">
                  <w:pPr>
                    <w:rPr>
                      <w:rFonts w:asciiTheme="minorBidi" w:hAnsiTheme="minorBidi"/>
                    </w:rPr>
                  </w:pPr>
                </w:p>
              </w:tc>
              <w:tc>
                <w:tcPr>
                  <w:tcW w:w="3827" w:type="dxa"/>
                </w:tcPr>
                <w:p w14:paraId="1C24F8AF" w14:textId="4C8CDC0A" w:rsidR="00D44098" w:rsidRPr="00D67507" w:rsidRDefault="0025116D" w:rsidP="009E458C">
                  <w:pPr>
                    <w:rPr>
                      <w:rFonts w:ascii="Arial" w:hAnsi="Arial" w:cs="Arial"/>
                    </w:rPr>
                  </w:pPr>
                  <w:r>
                    <w:rPr>
                      <w:rFonts w:ascii="Arial" w:hAnsi="Arial" w:cs="Arial"/>
                    </w:rPr>
                    <w:t>£5</w:t>
                  </w:r>
                  <w:r w:rsidR="00CC3993">
                    <w:rPr>
                      <w:rFonts w:ascii="Arial" w:hAnsi="Arial" w:cs="Arial"/>
                    </w:rPr>
                    <w:t xml:space="preserve"> (touch point with Pharmacist) +</w:t>
                  </w:r>
                  <w:r w:rsidR="00E15517">
                    <w:rPr>
                      <w:rFonts w:ascii="Arial" w:hAnsi="Arial" w:cs="Arial"/>
                    </w:rPr>
                    <w:t xml:space="preserve"> </w:t>
                  </w:r>
                  <w:r w:rsidR="00E15517" w:rsidRPr="00E15517">
                    <w:rPr>
                      <w:rFonts w:ascii="Arial" w:hAnsi="Arial" w:cs="Arial"/>
                    </w:rPr>
                    <w:t>£2.50 (supply fee) + cost of medication.</w:t>
                  </w:r>
                </w:p>
              </w:tc>
            </w:tr>
            <w:tr w:rsidR="00D44098" w:rsidRPr="00D67507" w14:paraId="56863E6F" w14:textId="700875ED" w:rsidTr="0025116D">
              <w:tc>
                <w:tcPr>
                  <w:tcW w:w="1834" w:type="dxa"/>
                </w:tcPr>
                <w:p w14:paraId="59F0AB5F" w14:textId="77777777" w:rsidR="00D44098" w:rsidRPr="009E458C" w:rsidRDefault="00D44098" w:rsidP="009E458C">
                  <w:pPr>
                    <w:rPr>
                      <w:rFonts w:asciiTheme="minorBidi" w:hAnsiTheme="minorBidi"/>
                    </w:rPr>
                  </w:pPr>
                  <w:r w:rsidRPr="009E458C">
                    <w:rPr>
                      <w:rFonts w:asciiTheme="minorBidi" w:hAnsiTheme="minorBidi"/>
                    </w:rPr>
                    <w:t>Visit 3 (Week 4)</w:t>
                  </w:r>
                </w:p>
              </w:tc>
              <w:tc>
                <w:tcPr>
                  <w:tcW w:w="3853" w:type="dxa"/>
                </w:tcPr>
                <w:p w14:paraId="210AB773" w14:textId="77777777" w:rsidR="00D44098" w:rsidRDefault="00D44098" w:rsidP="009E458C">
                  <w:pPr>
                    <w:rPr>
                      <w:rFonts w:asciiTheme="minorBidi" w:hAnsiTheme="minorBidi"/>
                    </w:rPr>
                  </w:pPr>
                  <w:r w:rsidRPr="00635EE8">
                    <w:rPr>
                      <w:rFonts w:asciiTheme="minorBidi" w:hAnsiTheme="minorBidi"/>
                    </w:rPr>
                    <w:t>Provide further fortnightly supply of Varenicline</w:t>
                  </w:r>
                  <w:r>
                    <w:rPr>
                      <w:rFonts w:asciiTheme="minorBidi" w:hAnsiTheme="minorBidi"/>
                    </w:rPr>
                    <w:t>.</w:t>
                  </w:r>
                </w:p>
                <w:p w14:paraId="603AEBBA" w14:textId="216B5DEE" w:rsidR="00D44098" w:rsidRPr="00635EE8" w:rsidRDefault="00D44098" w:rsidP="009E458C">
                  <w:pPr>
                    <w:rPr>
                      <w:rFonts w:asciiTheme="minorBidi" w:hAnsiTheme="minorBidi"/>
                    </w:rPr>
                  </w:pPr>
                </w:p>
              </w:tc>
              <w:tc>
                <w:tcPr>
                  <w:tcW w:w="3827" w:type="dxa"/>
                </w:tcPr>
                <w:p w14:paraId="5C0DC83A" w14:textId="0487AA29" w:rsidR="00D44098" w:rsidRPr="00D67507" w:rsidRDefault="00E15517" w:rsidP="009E458C">
                  <w:pPr>
                    <w:rPr>
                      <w:rFonts w:ascii="Arial" w:hAnsi="Arial" w:cs="Arial"/>
                    </w:rPr>
                  </w:pPr>
                  <w:r>
                    <w:rPr>
                      <w:rFonts w:ascii="Arial" w:hAnsi="Arial" w:cs="Arial"/>
                    </w:rPr>
                    <w:t xml:space="preserve">£5 (touch point with Pharmacist) + </w:t>
                  </w:r>
                  <w:r w:rsidRPr="00E15517">
                    <w:rPr>
                      <w:rFonts w:ascii="Arial" w:hAnsi="Arial" w:cs="Arial"/>
                    </w:rPr>
                    <w:t>£2.50 (supply fee) + cost of medication.</w:t>
                  </w:r>
                </w:p>
              </w:tc>
            </w:tr>
            <w:tr w:rsidR="00D44098" w:rsidRPr="00D67507" w14:paraId="4BFA00DA" w14:textId="2AE89FAD" w:rsidTr="0025116D">
              <w:tc>
                <w:tcPr>
                  <w:tcW w:w="1834" w:type="dxa"/>
                </w:tcPr>
                <w:p w14:paraId="77160BFA" w14:textId="77777777" w:rsidR="00D44098" w:rsidRPr="009E458C" w:rsidRDefault="00D44098" w:rsidP="009E458C">
                  <w:pPr>
                    <w:rPr>
                      <w:rFonts w:asciiTheme="minorBidi" w:hAnsiTheme="minorBidi"/>
                    </w:rPr>
                  </w:pPr>
                  <w:r w:rsidRPr="009E458C">
                    <w:rPr>
                      <w:rFonts w:asciiTheme="minorBidi" w:hAnsiTheme="minorBidi"/>
                    </w:rPr>
                    <w:t>Visit 4 (Week 6)</w:t>
                  </w:r>
                </w:p>
              </w:tc>
              <w:tc>
                <w:tcPr>
                  <w:tcW w:w="3853" w:type="dxa"/>
                </w:tcPr>
                <w:p w14:paraId="01999308" w14:textId="77777777" w:rsidR="00D44098" w:rsidRDefault="00D44098" w:rsidP="009E458C">
                  <w:pPr>
                    <w:rPr>
                      <w:rFonts w:asciiTheme="minorBidi" w:hAnsiTheme="minorBidi"/>
                    </w:rPr>
                  </w:pPr>
                  <w:r w:rsidRPr="00635EE8">
                    <w:rPr>
                      <w:rFonts w:asciiTheme="minorBidi" w:hAnsiTheme="minorBidi"/>
                    </w:rPr>
                    <w:t>Provide further fortnightly supply of Varenicline.</w:t>
                  </w:r>
                </w:p>
                <w:p w14:paraId="474AE2A1" w14:textId="0FAA60A6" w:rsidR="00D44098" w:rsidRPr="00635EE8" w:rsidRDefault="00D44098" w:rsidP="009E458C">
                  <w:pPr>
                    <w:rPr>
                      <w:rFonts w:asciiTheme="minorBidi" w:hAnsiTheme="minorBidi"/>
                    </w:rPr>
                  </w:pPr>
                </w:p>
              </w:tc>
              <w:tc>
                <w:tcPr>
                  <w:tcW w:w="3827" w:type="dxa"/>
                </w:tcPr>
                <w:p w14:paraId="67D91B4B" w14:textId="639793DA" w:rsidR="00D44098" w:rsidRPr="00D67507" w:rsidRDefault="00E15517" w:rsidP="009E458C">
                  <w:pPr>
                    <w:rPr>
                      <w:rFonts w:ascii="Arial" w:hAnsi="Arial" w:cs="Arial"/>
                    </w:rPr>
                  </w:pPr>
                  <w:r>
                    <w:rPr>
                      <w:rFonts w:ascii="Arial" w:hAnsi="Arial" w:cs="Arial"/>
                    </w:rPr>
                    <w:t xml:space="preserve">£5 (touch point with Pharmacist) + </w:t>
                  </w:r>
                  <w:r w:rsidRPr="00E15517">
                    <w:rPr>
                      <w:rFonts w:ascii="Arial" w:hAnsi="Arial" w:cs="Arial"/>
                    </w:rPr>
                    <w:t>£2.50 (supply fee) + cost of medication.</w:t>
                  </w:r>
                </w:p>
              </w:tc>
            </w:tr>
            <w:tr w:rsidR="00D44098" w:rsidRPr="00D67507" w14:paraId="69D510C2" w14:textId="45C0781B" w:rsidTr="0025116D">
              <w:tc>
                <w:tcPr>
                  <w:tcW w:w="1834" w:type="dxa"/>
                </w:tcPr>
                <w:p w14:paraId="50FF9837" w14:textId="77777777" w:rsidR="00D44098" w:rsidRPr="009E458C" w:rsidRDefault="00D44098" w:rsidP="009E458C">
                  <w:pPr>
                    <w:spacing w:line="251" w:lineRule="exact"/>
                    <w:ind w:right="-20"/>
                    <w:rPr>
                      <w:rFonts w:asciiTheme="minorBidi" w:hAnsiTheme="minorBidi"/>
                    </w:rPr>
                  </w:pPr>
                  <w:r w:rsidRPr="009E458C">
                    <w:rPr>
                      <w:rFonts w:asciiTheme="minorBidi" w:hAnsiTheme="minorBidi"/>
                    </w:rPr>
                    <w:t>Visit 5 (Week 8)</w:t>
                  </w:r>
                </w:p>
              </w:tc>
              <w:tc>
                <w:tcPr>
                  <w:tcW w:w="3853" w:type="dxa"/>
                </w:tcPr>
                <w:p w14:paraId="677C036F" w14:textId="77777777" w:rsidR="00D44098" w:rsidRDefault="00D44098" w:rsidP="009E458C">
                  <w:pPr>
                    <w:rPr>
                      <w:rFonts w:asciiTheme="minorBidi" w:hAnsiTheme="minorBidi"/>
                    </w:rPr>
                  </w:pPr>
                  <w:r w:rsidRPr="00635EE8">
                    <w:rPr>
                      <w:rFonts w:asciiTheme="minorBidi" w:hAnsiTheme="minorBidi"/>
                    </w:rPr>
                    <w:t>Provide further fortnightly supply of Varenicline.</w:t>
                  </w:r>
                </w:p>
                <w:p w14:paraId="0D333857" w14:textId="4E0A3FD4" w:rsidR="00D44098" w:rsidRPr="00635EE8" w:rsidRDefault="00D44098" w:rsidP="009E458C">
                  <w:pPr>
                    <w:rPr>
                      <w:rFonts w:asciiTheme="minorBidi" w:hAnsiTheme="minorBidi"/>
                    </w:rPr>
                  </w:pPr>
                </w:p>
              </w:tc>
              <w:tc>
                <w:tcPr>
                  <w:tcW w:w="3827" w:type="dxa"/>
                </w:tcPr>
                <w:p w14:paraId="6715040F" w14:textId="490FEB6F" w:rsidR="00D44098" w:rsidRPr="00D67507" w:rsidRDefault="00E15517" w:rsidP="009E458C">
                  <w:pPr>
                    <w:rPr>
                      <w:rFonts w:ascii="Arial" w:hAnsi="Arial" w:cs="Arial"/>
                    </w:rPr>
                  </w:pPr>
                  <w:r>
                    <w:rPr>
                      <w:rFonts w:ascii="Arial" w:hAnsi="Arial" w:cs="Arial"/>
                    </w:rPr>
                    <w:t xml:space="preserve">£5 (touch point with Pharmacist) + </w:t>
                  </w:r>
                  <w:r w:rsidRPr="00E15517">
                    <w:rPr>
                      <w:rFonts w:ascii="Arial" w:hAnsi="Arial" w:cs="Arial"/>
                    </w:rPr>
                    <w:t>£2.50 (supply fee) + cost of medication.</w:t>
                  </w:r>
                </w:p>
              </w:tc>
            </w:tr>
            <w:tr w:rsidR="00D44098" w:rsidRPr="00D67507" w14:paraId="64C1A1D3" w14:textId="55E64785" w:rsidTr="0025116D">
              <w:tc>
                <w:tcPr>
                  <w:tcW w:w="1834" w:type="dxa"/>
                </w:tcPr>
                <w:p w14:paraId="2DF0C861" w14:textId="77777777" w:rsidR="00D44098" w:rsidRPr="009E458C" w:rsidRDefault="00D44098" w:rsidP="009E458C">
                  <w:pPr>
                    <w:spacing w:line="251" w:lineRule="exact"/>
                    <w:ind w:right="-20"/>
                    <w:rPr>
                      <w:rFonts w:asciiTheme="minorBidi" w:hAnsiTheme="minorBidi"/>
                    </w:rPr>
                  </w:pPr>
                  <w:r w:rsidRPr="009E458C">
                    <w:rPr>
                      <w:rFonts w:asciiTheme="minorBidi" w:hAnsiTheme="minorBidi"/>
                    </w:rPr>
                    <w:t>Visit 6 (Week 10)</w:t>
                  </w:r>
                </w:p>
              </w:tc>
              <w:tc>
                <w:tcPr>
                  <w:tcW w:w="3853" w:type="dxa"/>
                </w:tcPr>
                <w:p w14:paraId="33D9B576" w14:textId="33531D4B" w:rsidR="00D44098" w:rsidRDefault="00D44098" w:rsidP="009E458C">
                  <w:pPr>
                    <w:rPr>
                      <w:rFonts w:asciiTheme="minorBidi" w:hAnsiTheme="minorBidi"/>
                    </w:rPr>
                  </w:pPr>
                  <w:r w:rsidRPr="00635EE8">
                    <w:rPr>
                      <w:rFonts w:asciiTheme="minorBidi" w:hAnsiTheme="minorBidi"/>
                    </w:rPr>
                    <w:t>Provide further fortnightly supply of Varenicline.</w:t>
                  </w:r>
                  <w:r>
                    <w:rPr>
                      <w:rFonts w:asciiTheme="minorBidi" w:hAnsiTheme="minorBidi"/>
                    </w:rPr>
                    <w:t xml:space="preserve"> </w:t>
                  </w:r>
                </w:p>
                <w:p w14:paraId="75257411" w14:textId="41C14BE6" w:rsidR="00D44098" w:rsidRPr="00635EE8" w:rsidRDefault="00D44098" w:rsidP="009E458C">
                  <w:pPr>
                    <w:rPr>
                      <w:rFonts w:asciiTheme="minorBidi" w:hAnsiTheme="minorBidi"/>
                    </w:rPr>
                  </w:pPr>
                </w:p>
              </w:tc>
              <w:tc>
                <w:tcPr>
                  <w:tcW w:w="3827" w:type="dxa"/>
                </w:tcPr>
                <w:p w14:paraId="02D324BE" w14:textId="02C7E7FB" w:rsidR="00D44098" w:rsidRPr="00D67507" w:rsidRDefault="00E15517" w:rsidP="009E458C">
                  <w:pPr>
                    <w:rPr>
                      <w:rFonts w:ascii="Arial" w:hAnsi="Arial" w:cs="Arial"/>
                    </w:rPr>
                  </w:pPr>
                  <w:r>
                    <w:rPr>
                      <w:rFonts w:ascii="Arial" w:hAnsi="Arial" w:cs="Arial"/>
                    </w:rPr>
                    <w:t xml:space="preserve">£5 (touch point with Pharmacist) + </w:t>
                  </w:r>
                  <w:r w:rsidRPr="00E15517">
                    <w:rPr>
                      <w:rFonts w:ascii="Arial" w:hAnsi="Arial" w:cs="Arial"/>
                    </w:rPr>
                    <w:t>£2.50 (supply fee) + cost of medication.</w:t>
                  </w:r>
                </w:p>
              </w:tc>
            </w:tr>
            <w:bookmarkEnd w:id="2"/>
          </w:tbl>
          <w:p w14:paraId="10503CD6" w14:textId="77777777" w:rsidR="00A86653" w:rsidRDefault="00A86653" w:rsidP="00D62506">
            <w:pPr>
              <w:rPr>
                <w:rFonts w:ascii="Arial" w:hAnsi="Arial" w:cs="Arial"/>
              </w:rPr>
            </w:pPr>
          </w:p>
          <w:p w14:paraId="4F62F0A0" w14:textId="77777777" w:rsidR="00D912CD" w:rsidRDefault="00D912CD" w:rsidP="00D62506">
            <w:pPr>
              <w:rPr>
                <w:rFonts w:ascii="Arial" w:hAnsi="Arial" w:cs="Arial"/>
              </w:rPr>
            </w:pPr>
          </w:p>
          <w:tbl>
            <w:tblPr>
              <w:tblStyle w:val="TableGrid"/>
              <w:tblW w:w="9368" w:type="dxa"/>
              <w:tblLook w:val="04A0" w:firstRow="1" w:lastRow="0" w:firstColumn="1" w:lastColumn="0" w:noHBand="0" w:noVBand="1"/>
            </w:tblPr>
            <w:tblGrid>
              <w:gridCol w:w="1834"/>
              <w:gridCol w:w="4273"/>
              <w:gridCol w:w="3261"/>
            </w:tblGrid>
            <w:tr w:rsidR="00A86653" w:rsidRPr="00D67507" w14:paraId="4DF93D76" w14:textId="77777777" w:rsidTr="005D2798">
              <w:tc>
                <w:tcPr>
                  <w:tcW w:w="1834" w:type="dxa"/>
                </w:tcPr>
                <w:p w14:paraId="155D02CC" w14:textId="77777777" w:rsidR="00A86653" w:rsidRPr="009E458C" w:rsidRDefault="00A86653" w:rsidP="00A86653">
                  <w:pPr>
                    <w:rPr>
                      <w:rFonts w:asciiTheme="minorBidi" w:hAnsiTheme="minorBidi"/>
                      <w:b/>
                      <w:bCs/>
                    </w:rPr>
                  </w:pPr>
                  <w:r w:rsidRPr="009E458C">
                    <w:rPr>
                      <w:rFonts w:asciiTheme="minorBidi" w:hAnsiTheme="minorBidi"/>
                      <w:b/>
                      <w:bCs/>
                    </w:rPr>
                    <w:t>Visit No.</w:t>
                  </w:r>
                </w:p>
              </w:tc>
              <w:tc>
                <w:tcPr>
                  <w:tcW w:w="4273" w:type="dxa"/>
                </w:tcPr>
                <w:p w14:paraId="2C410116" w14:textId="63990495" w:rsidR="00A86653" w:rsidRPr="00ED7F56" w:rsidRDefault="00A86653" w:rsidP="00A86653">
                  <w:pPr>
                    <w:rPr>
                      <w:rFonts w:asciiTheme="minorBidi" w:hAnsiTheme="minorBidi"/>
                      <w:b/>
                      <w:bCs/>
                      <w:lang w:val="da-DK"/>
                    </w:rPr>
                  </w:pPr>
                  <w:r w:rsidRPr="00ED7F56">
                    <w:rPr>
                      <w:rFonts w:asciiTheme="minorBidi" w:hAnsiTheme="minorBidi"/>
                      <w:b/>
                      <w:bCs/>
                      <w:lang w:val="da-DK"/>
                    </w:rPr>
                    <w:t xml:space="preserve">Visit Details Tier 3 for </w:t>
                  </w:r>
                  <w:r>
                    <w:rPr>
                      <w:rFonts w:asciiTheme="minorBidi" w:hAnsiTheme="minorBidi"/>
                      <w:b/>
                      <w:bCs/>
                      <w:lang w:val="da-DK"/>
                    </w:rPr>
                    <w:t xml:space="preserve">Cytisine </w:t>
                  </w:r>
                </w:p>
              </w:tc>
              <w:tc>
                <w:tcPr>
                  <w:tcW w:w="3261" w:type="dxa"/>
                </w:tcPr>
                <w:p w14:paraId="54D36C94" w14:textId="77777777" w:rsidR="00A86653" w:rsidRPr="00D67507" w:rsidRDefault="00A86653" w:rsidP="00A86653">
                  <w:pPr>
                    <w:rPr>
                      <w:rFonts w:ascii="Arial" w:hAnsi="Arial" w:cs="Arial"/>
                      <w:b/>
                      <w:bCs/>
                    </w:rPr>
                  </w:pPr>
                  <w:r>
                    <w:rPr>
                      <w:rFonts w:ascii="Arial" w:hAnsi="Arial" w:cs="Arial"/>
                      <w:b/>
                      <w:bCs/>
                    </w:rPr>
                    <w:t>Tier 3 Fee</w:t>
                  </w:r>
                </w:p>
              </w:tc>
            </w:tr>
            <w:tr w:rsidR="00A86653" w:rsidRPr="00D67507" w14:paraId="3C65C0DB" w14:textId="77777777" w:rsidTr="006C04E2">
              <w:trPr>
                <w:trHeight w:val="652"/>
              </w:trPr>
              <w:tc>
                <w:tcPr>
                  <w:tcW w:w="1834" w:type="dxa"/>
                </w:tcPr>
                <w:p w14:paraId="6DB7AD95" w14:textId="77777777" w:rsidR="00A86653" w:rsidRPr="009E458C" w:rsidRDefault="00A86653" w:rsidP="00A86653">
                  <w:pPr>
                    <w:rPr>
                      <w:rFonts w:asciiTheme="minorBidi" w:hAnsiTheme="minorBidi"/>
                    </w:rPr>
                  </w:pPr>
                  <w:r w:rsidRPr="009E458C">
                    <w:rPr>
                      <w:rFonts w:asciiTheme="minorBidi" w:hAnsiTheme="minorBidi"/>
                    </w:rPr>
                    <w:t>Initial Consultation</w:t>
                  </w:r>
                </w:p>
              </w:tc>
              <w:tc>
                <w:tcPr>
                  <w:tcW w:w="4273" w:type="dxa"/>
                </w:tcPr>
                <w:p w14:paraId="7370127D" w14:textId="77777777" w:rsidR="00A86653" w:rsidRDefault="00A86653" w:rsidP="00A86653">
                  <w:pPr>
                    <w:rPr>
                      <w:rFonts w:asciiTheme="minorBidi" w:hAnsiTheme="minorBidi"/>
                    </w:rPr>
                  </w:pPr>
                  <w:r w:rsidRPr="00635EE8">
                    <w:rPr>
                      <w:rFonts w:asciiTheme="minorBidi" w:hAnsiTheme="minorBidi"/>
                    </w:rPr>
                    <w:t>Complete a relevant medical history assessment, provide initiation pack.</w:t>
                  </w:r>
                </w:p>
                <w:p w14:paraId="3A8B258A" w14:textId="77777777" w:rsidR="008621CA" w:rsidRPr="00635EE8" w:rsidRDefault="008621CA" w:rsidP="00A86653">
                  <w:pPr>
                    <w:rPr>
                      <w:rFonts w:asciiTheme="minorBidi" w:hAnsiTheme="minorBidi"/>
                    </w:rPr>
                  </w:pPr>
                </w:p>
              </w:tc>
              <w:tc>
                <w:tcPr>
                  <w:tcW w:w="3261" w:type="dxa"/>
                </w:tcPr>
                <w:p w14:paraId="072BF514" w14:textId="29CE7662" w:rsidR="00A86653" w:rsidRPr="00D67507" w:rsidRDefault="00E15517" w:rsidP="00A86653">
                  <w:pPr>
                    <w:rPr>
                      <w:rFonts w:ascii="Arial" w:hAnsi="Arial" w:cs="Arial"/>
                    </w:rPr>
                  </w:pPr>
                  <w:r>
                    <w:rPr>
                      <w:rFonts w:ascii="Arial" w:hAnsi="Arial" w:cs="Arial"/>
                    </w:rPr>
                    <w:t>£15 (initial consultation) + £2.50 (supply fee) + cost of medication.</w:t>
                  </w:r>
                </w:p>
              </w:tc>
            </w:tr>
            <w:tr w:rsidR="003F10D8" w:rsidRPr="00D67507" w14:paraId="2D9FF642" w14:textId="77777777" w:rsidTr="00FB3B87">
              <w:trPr>
                <w:trHeight w:val="652"/>
              </w:trPr>
              <w:tc>
                <w:tcPr>
                  <w:tcW w:w="9368" w:type="dxa"/>
                  <w:gridSpan w:val="3"/>
                  <w:vAlign w:val="center"/>
                </w:tcPr>
                <w:p w14:paraId="022DAF05" w14:textId="6DE9C6EE" w:rsidR="003F10D8" w:rsidRPr="008007F2" w:rsidRDefault="003F10D8" w:rsidP="00FB3B87">
                  <w:pPr>
                    <w:jc w:val="center"/>
                    <w:rPr>
                      <w:rFonts w:ascii="Arial" w:hAnsi="Arial" w:cs="Arial"/>
                      <w:i/>
                      <w:iCs/>
                    </w:rPr>
                  </w:pPr>
                  <w:r w:rsidRPr="008007F2">
                    <w:rPr>
                      <w:rFonts w:ascii="Arial" w:hAnsi="Arial" w:cs="Arial"/>
                      <w:i/>
                      <w:iCs/>
                    </w:rPr>
                    <w:t xml:space="preserve">Majority of service users will </w:t>
                  </w:r>
                  <w:r w:rsidR="00634D50" w:rsidRPr="0028703F">
                    <w:rPr>
                      <w:rFonts w:ascii="Arial" w:hAnsi="Arial" w:cs="Arial"/>
                      <w:i/>
                      <w:iCs/>
                    </w:rPr>
                    <w:t>receive</w:t>
                  </w:r>
                  <w:r w:rsidRPr="0028703F">
                    <w:rPr>
                      <w:rFonts w:ascii="Arial" w:hAnsi="Arial" w:cs="Arial"/>
                      <w:i/>
                      <w:iCs/>
                    </w:rPr>
                    <w:t xml:space="preserve"> </w:t>
                  </w:r>
                  <w:r w:rsidRPr="008007F2">
                    <w:rPr>
                      <w:rFonts w:ascii="Arial" w:hAnsi="Arial" w:cs="Arial"/>
                      <w:i/>
                      <w:iCs/>
                    </w:rPr>
                    <w:t>a 25 day course</w:t>
                  </w:r>
                  <w:r w:rsidR="008007F2" w:rsidRPr="008007F2">
                    <w:rPr>
                      <w:rFonts w:ascii="Arial" w:hAnsi="Arial" w:cs="Arial"/>
                      <w:i/>
                      <w:iCs/>
                    </w:rPr>
                    <w:t>,</w:t>
                  </w:r>
                  <w:r w:rsidR="00634D50" w:rsidRPr="008007F2">
                    <w:rPr>
                      <w:rFonts w:ascii="Arial" w:hAnsi="Arial" w:cs="Arial"/>
                      <w:i/>
                      <w:iCs/>
                    </w:rPr>
                    <w:t xml:space="preserve"> </w:t>
                  </w:r>
                  <w:r w:rsidR="008007F2" w:rsidRPr="008007F2">
                    <w:rPr>
                      <w:rFonts w:ascii="Arial" w:hAnsi="Arial" w:cs="Arial"/>
                      <w:i/>
                      <w:iCs/>
                    </w:rPr>
                    <w:t>t</w:t>
                  </w:r>
                  <w:r w:rsidR="00634D50" w:rsidRPr="008007F2">
                    <w:rPr>
                      <w:rFonts w:ascii="Arial" w:hAnsi="Arial" w:cs="Arial"/>
                      <w:i/>
                      <w:iCs/>
                    </w:rPr>
                    <w:t>herefore you will only see the</w:t>
                  </w:r>
                  <w:r w:rsidR="005E1139" w:rsidRPr="008007F2">
                    <w:rPr>
                      <w:rFonts w:ascii="Arial" w:hAnsi="Arial" w:cs="Arial"/>
                      <w:i/>
                      <w:iCs/>
                    </w:rPr>
                    <w:t>m once</w:t>
                  </w:r>
                  <w:r w:rsidR="008007F2" w:rsidRPr="008007F2">
                    <w:rPr>
                      <w:rFonts w:ascii="Arial" w:hAnsi="Arial" w:cs="Arial"/>
                      <w:i/>
                      <w:iCs/>
                    </w:rPr>
                    <w:t>.</w:t>
                  </w:r>
                </w:p>
              </w:tc>
            </w:tr>
          </w:tbl>
          <w:p w14:paraId="20D1595E" w14:textId="77777777" w:rsidR="00A86653" w:rsidRDefault="00A86653" w:rsidP="00D62506">
            <w:pPr>
              <w:rPr>
                <w:rFonts w:ascii="Arial" w:hAnsi="Arial" w:cs="Arial"/>
              </w:rPr>
            </w:pPr>
          </w:p>
          <w:p w14:paraId="1C253C6B" w14:textId="34609120" w:rsidR="00D62506" w:rsidRPr="00D67507" w:rsidRDefault="00D62506" w:rsidP="00D62506">
            <w:pPr>
              <w:rPr>
                <w:rFonts w:ascii="Arial" w:hAnsi="Arial" w:cs="Arial"/>
              </w:rPr>
            </w:pPr>
            <w:r w:rsidRPr="00D67507">
              <w:rPr>
                <w:rFonts w:ascii="Arial" w:hAnsi="Arial" w:cs="Arial"/>
              </w:rPr>
              <w:t xml:space="preserve">Claims can be made </w:t>
            </w:r>
            <w:r w:rsidR="001D420A">
              <w:rPr>
                <w:rFonts w:ascii="Arial" w:hAnsi="Arial" w:cs="Arial"/>
              </w:rPr>
              <w:t xml:space="preserve">via </w:t>
            </w:r>
            <w:r w:rsidR="0097218F">
              <w:rPr>
                <w:rFonts w:ascii="Arial" w:hAnsi="Arial" w:cs="Arial"/>
              </w:rPr>
              <w:t>t</w:t>
            </w:r>
            <w:r w:rsidRPr="00D67507">
              <w:rPr>
                <w:rFonts w:ascii="Arial" w:hAnsi="Arial" w:cs="Arial"/>
              </w:rPr>
              <w:t xml:space="preserve">he web-based reporting tool </w:t>
            </w:r>
            <w:r w:rsidR="001D420A">
              <w:rPr>
                <w:rFonts w:ascii="Arial" w:hAnsi="Arial" w:cs="Arial"/>
              </w:rPr>
              <w:t xml:space="preserve">to </w:t>
            </w:r>
            <w:r w:rsidRPr="00D67507">
              <w:rPr>
                <w:rFonts w:ascii="Arial" w:hAnsi="Arial" w:cs="Arial"/>
              </w:rPr>
              <w:t xml:space="preserve">ensure claims are appropriately reimbursed </w:t>
            </w:r>
            <w:r w:rsidR="0097218F">
              <w:rPr>
                <w:rFonts w:ascii="Arial" w:hAnsi="Arial" w:cs="Arial"/>
              </w:rPr>
              <w:t xml:space="preserve">for </w:t>
            </w:r>
            <w:r w:rsidR="00387446">
              <w:rPr>
                <w:rFonts w:ascii="Arial" w:hAnsi="Arial" w:cs="Arial"/>
              </w:rPr>
              <w:t xml:space="preserve">the work delivered. </w:t>
            </w:r>
          </w:p>
          <w:p w14:paraId="5B8BA51E" w14:textId="77777777" w:rsidR="00D62506" w:rsidRPr="00D67507" w:rsidRDefault="00D62506" w:rsidP="00D62506">
            <w:pPr>
              <w:rPr>
                <w:rFonts w:ascii="Arial" w:hAnsi="Arial" w:cs="Arial"/>
              </w:rPr>
            </w:pPr>
          </w:p>
          <w:p w14:paraId="174A5E58" w14:textId="3445590B" w:rsidR="00FF2E67" w:rsidRDefault="00D62506" w:rsidP="00D62506">
            <w:pPr>
              <w:rPr>
                <w:rFonts w:ascii="Arial" w:hAnsi="Arial" w:cs="Arial"/>
              </w:rPr>
            </w:pPr>
            <w:r w:rsidRPr="00D67507">
              <w:rPr>
                <w:rFonts w:ascii="Arial" w:hAnsi="Arial" w:cs="Arial"/>
              </w:rPr>
              <w:t xml:space="preserve">No payment will be made for late submission of data beyond the </w:t>
            </w:r>
            <w:r w:rsidR="00BB5402" w:rsidRPr="00D67507">
              <w:rPr>
                <w:rFonts w:ascii="Arial" w:hAnsi="Arial" w:cs="Arial"/>
              </w:rPr>
              <w:t>cutoff</w:t>
            </w:r>
            <w:r w:rsidRPr="00D67507">
              <w:rPr>
                <w:rFonts w:ascii="Arial" w:hAnsi="Arial" w:cs="Arial"/>
              </w:rPr>
              <w:t xml:space="preserve"> point</w:t>
            </w:r>
            <w:r w:rsidR="00AA18A9">
              <w:rPr>
                <w:rFonts w:ascii="Arial" w:hAnsi="Arial" w:cs="Arial"/>
              </w:rPr>
              <w:t>, of the 31</w:t>
            </w:r>
            <w:r w:rsidR="00AA18A9" w:rsidRPr="00FF4510">
              <w:rPr>
                <w:rFonts w:ascii="Arial" w:hAnsi="Arial" w:cs="Arial"/>
                <w:vertAlign w:val="superscript"/>
              </w:rPr>
              <w:t>st</w:t>
            </w:r>
            <w:r w:rsidR="00AA18A9">
              <w:rPr>
                <w:rFonts w:ascii="Arial" w:hAnsi="Arial" w:cs="Arial"/>
              </w:rPr>
              <w:t xml:space="preserve"> May</w:t>
            </w:r>
            <w:r w:rsidRPr="00D67507">
              <w:rPr>
                <w:rFonts w:ascii="Arial" w:hAnsi="Arial" w:cs="Arial"/>
              </w:rPr>
              <w:t xml:space="preserve"> for the financial year</w:t>
            </w:r>
            <w:r w:rsidR="00AA18A9">
              <w:rPr>
                <w:rFonts w:ascii="Arial" w:hAnsi="Arial" w:cs="Arial"/>
              </w:rPr>
              <w:t xml:space="preserve"> prior</w:t>
            </w:r>
            <w:r w:rsidRPr="00D67507">
              <w:rPr>
                <w:rFonts w:ascii="Arial" w:hAnsi="Arial" w:cs="Arial"/>
              </w:rPr>
              <w:t xml:space="preserve">. </w:t>
            </w:r>
          </w:p>
          <w:p w14:paraId="1B1225C5" w14:textId="77777777" w:rsidR="00563DBD" w:rsidRDefault="00563DBD" w:rsidP="00D62506">
            <w:pPr>
              <w:rPr>
                <w:rFonts w:ascii="Arial" w:hAnsi="Arial" w:cs="Arial"/>
              </w:rPr>
            </w:pPr>
          </w:p>
          <w:p w14:paraId="01FD7C0E" w14:textId="213BEA1F" w:rsidR="003D70DE" w:rsidRDefault="001020C3" w:rsidP="00835E9B">
            <w:pPr>
              <w:rPr>
                <w:rFonts w:ascii="Arial" w:hAnsi="Arial" w:cs="Arial"/>
              </w:rPr>
            </w:pPr>
            <w:r>
              <w:rPr>
                <w:rFonts w:ascii="Arial" w:hAnsi="Arial" w:cs="Arial"/>
              </w:rPr>
              <w:t xml:space="preserve">The commissioner </w:t>
            </w:r>
            <w:r w:rsidR="00CB313B">
              <w:rPr>
                <w:rFonts w:ascii="Arial" w:hAnsi="Arial" w:cs="Arial"/>
              </w:rPr>
              <w:t xml:space="preserve">has a fixed budget in place for the provision of stop smoking services in Salford and will monitor expenditure against the budget on a regular basis. The commissioner reserves the right to </w:t>
            </w:r>
            <w:r w:rsidR="00563DBD">
              <w:rPr>
                <w:rFonts w:ascii="Arial" w:hAnsi="Arial" w:cs="Arial"/>
              </w:rPr>
              <w:t xml:space="preserve">give notice to </w:t>
            </w:r>
            <w:r w:rsidR="00065D7B">
              <w:rPr>
                <w:rFonts w:ascii="Arial" w:hAnsi="Arial" w:cs="Arial"/>
              </w:rPr>
              <w:t>suspend or terminate</w:t>
            </w:r>
            <w:r w:rsidR="00563DBD">
              <w:rPr>
                <w:rFonts w:ascii="Arial" w:hAnsi="Arial" w:cs="Arial"/>
              </w:rPr>
              <w:t xml:space="preserve"> service provision </w:t>
            </w:r>
            <w:r w:rsidR="00065D7B">
              <w:rPr>
                <w:rFonts w:ascii="Arial" w:hAnsi="Arial" w:cs="Arial"/>
              </w:rPr>
              <w:t>in one or all tiers of service at their discretion once</w:t>
            </w:r>
            <w:r w:rsidR="00563DBD">
              <w:rPr>
                <w:rFonts w:ascii="Arial" w:hAnsi="Arial" w:cs="Arial"/>
              </w:rPr>
              <w:t xml:space="preserve"> the activity fee budget is nearing its limit.</w:t>
            </w:r>
            <w:r w:rsidR="00835E9B">
              <w:rPr>
                <w:rFonts w:ascii="Arial" w:hAnsi="Arial" w:cs="Arial"/>
              </w:rPr>
              <w:t xml:space="preserve"> </w:t>
            </w:r>
            <w:r w:rsidR="00563DBD">
              <w:rPr>
                <w:rFonts w:ascii="Arial" w:hAnsi="Arial" w:cs="Arial"/>
              </w:rPr>
              <w:t xml:space="preserve">Pharmacies will be given </w:t>
            </w:r>
            <w:r w:rsidR="00593085">
              <w:rPr>
                <w:rFonts w:ascii="Arial" w:hAnsi="Arial" w:cs="Arial"/>
              </w:rPr>
              <w:t>3</w:t>
            </w:r>
            <w:r w:rsidR="0097218F">
              <w:rPr>
                <w:rFonts w:ascii="Arial" w:hAnsi="Arial" w:cs="Arial"/>
              </w:rPr>
              <w:t xml:space="preserve"> </w:t>
            </w:r>
            <w:r w:rsidR="001F7110">
              <w:rPr>
                <w:rFonts w:ascii="Arial" w:hAnsi="Arial" w:cs="Arial"/>
              </w:rPr>
              <w:t>months’ notice</w:t>
            </w:r>
            <w:r w:rsidR="00563DBD">
              <w:rPr>
                <w:rFonts w:ascii="Arial" w:hAnsi="Arial" w:cs="Arial"/>
              </w:rPr>
              <w:t xml:space="preserve"> of this eventuality</w:t>
            </w:r>
            <w:r w:rsidR="00B377F6">
              <w:rPr>
                <w:rFonts w:ascii="Arial" w:hAnsi="Arial" w:cs="Arial"/>
              </w:rPr>
              <w:t>.</w:t>
            </w:r>
          </w:p>
          <w:p w14:paraId="748CE778" w14:textId="77777777" w:rsidR="00563DBD" w:rsidRPr="00D67507" w:rsidRDefault="00563DBD" w:rsidP="00D62506">
            <w:pPr>
              <w:rPr>
                <w:rFonts w:ascii="Arial" w:hAnsi="Arial" w:cs="Arial"/>
              </w:rPr>
            </w:pPr>
          </w:p>
        </w:tc>
      </w:tr>
      <w:tr w:rsidR="00F10F84" w:rsidRPr="00D67507" w14:paraId="7892C70F" w14:textId="77777777" w:rsidTr="00236478">
        <w:tc>
          <w:tcPr>
            <w:tcW w:w="9918" w:type="dxa"/>
            <w:shd w:val="clear" w:color="auto" w:fill="A6A6A6" w:themeFill="background1" w:themeFillShade="A6"/>
          </w:tcPr>
          <w:p w14:paraId="70794D2E" w14:textId="3FF159A8" w:rsidR="00F10F84" w:rsidRPr="00A126BB" w:rsidRDefault="00D62506" w:rsidP="00F10F84">
            <w:pPr>
              <w:rPr>
                <w:rFonts w:ascii="Arial" w:hAnsi="Arial" w:cs="Arial"/>
                <w:b/>
                <w:bCs/>
                <w:color w:val="FFFFFF" w:themeColor="background1"/>
              </w:rPr>
            </w:pPr>
            <w:r w:rsidRPr="00A126BB">
              <w:rPr>
                <w:rFonts w:ascii="Arial" w:hAnsi="Arial" w:cs="Arial"/>
                <w:b/>
                <w:bCs/>
                <w:color w:val="FFFFFF" w:themeColor="background1"/>
              </w:rPr>
              <w:lastRenderedPageBreak/>
              <w:t>Appendix 1 –</w:t>
            </w:r>
            <w:r w:rsidR="00A126BB" w:rsidRPr="00A126BB">
              <w:rPr>
                <w:rFonts w:ascii="Arial" w:hAnsi="Arial" w:cs="Arial"/>
                <w:b/>
                <w:bCs/>
                <w:color w:val="FFFFFF" w:themeColor="background1"/>
              </w:rPr>
              <w:t xml:space="preserve"> </w:t>
            </w:r>
            <w:r w:rsidR="001509DE">
              <w:rPr>
                <w:rFonts w:ascii="Arial" w:hAnsi="Arial" w:cs="Arial"/>
                <w:b/>
                <w:bCs/>
                <w:color w:val="FFFFFF" w:themeColor="background1"/>
              </w:rPr>
              <w:t>Product Summaries</w:t>
            </w:r>
            <w:r w:rsidR="00A126BB" w:rsidRPr="00A126BB">
              <w:rPr>
                <w:rFonts w:ascii="Arial" w:hAnsi="Arial" w:cs="Arial"/>
                <w:b/>
                <w:bCs/>
                <w:color w:val="FFFFFF" w:themeColor="background1"/>
              </w:rPr>
              <w:t xml:space="preserve"> for Varenicline</w:t>
            </w:r>
            <w:r w:rsidR="00F378CC">
              <w:rPr>
                <w:rFonts w:ascii="Arial" w:hAnsi="Arial" w:cs="Arial"/>
                <w:b/>
                <w:bCs/>
                <w:color w:val="FFFFFF" w:themeColor="background1"/>
              </w:rPr>
              <w:t xml:space="preserve"> &amp; Cytisine</w:t>
            </w:r>
          </w:p>
        </w:tc>
      </w:tr>
      <w:tr w:rsidR="00FF4510" w:rsidRPr="00D67507" w14:paraId="267A204C" w14:textId="77777777" w:rsidTr="00035404">
        <w:trPr>
          <w:trHeight w:val="876"/>
        </w:trPr>
        <w:tc>
          <w:tcPr>
            <w:tcW w:w="9918" w:type="dxa"/>
          </w:tcPr>
          <w:p w14:paraId="017502BA" w14:textId="77777777" w:rsidR="00FF4510" w:rsidRDefault="00FF4510" w:rsidP="00F75E64">
            <w:pPr>
              <w:tabs>
                <w:tab w:val="left" w:pos="2968"/>
              </w:tabs>
              <w:rPr>
                <w:rFonts w:ascii="Arial" w:hAnsi="Arial" w:cs="Arial"/>
              </w:rPr>
            </w:pPr>
          </w:p>
          <w:p w14:paraId="5FFB5CAF" w14:textId="77777777" w:rsidR="00CD70F3" w:rsidRDefault="00B42BEC" w:rsidP="00054B89">
            <w:pPr>
              <w:pStyle w:val="ListParagraph"/>
              <w:numPr>
                <w:ilvl w:val="0"/>
                <w:numId w:val="41"/>
              </w:numPr>
              <w:tabs>
                <w:tab w:val="left" w:pos="2968"/>
              </w:tabs>
              <w:rPr>
                <w:rFonts w:ascii="Arial" w:hAnsi="Arial" w:cs="Arial"/>
              </w:rPr>
            </w:pPr>
            <w:hyperlink r:id="rId26" w:history="1">
              <w:r w:rsidRPr="00F73D76">
                <w:rPr>
                  <w:rStyle w:val="Hyperlink"/>
                  <w:rFonts w:ascii="Arial" w:hAnsi="Arial" w:cs="Arial"/>
                </w:rPr>
                <w:t>Varen</w:t>
              </w:r>
              <w:r w:rsidR="004D16ED" w:rsidRPr="00F73D76">
                <w:rPr>
                  <w:rStyle w:val="Hyperlink"/>
                  <w:rFonts w:ascii="Arial" w:hAnsi="Arial" w:cs="Arial"/>
                </w:rPr>
                <w:t>icline</w:t>
              </w:r>
            </w:hyperlink>
            <w:r w:rsidR="004D16ED">
              <w:rPr>
                <w:rFonts w:ascii="Arial" w:hAnsi="Arial" w:cs="Arial"/>
              </w:rPr>
              <w:t xml:space="preserve"> – Please read through ‘Generic </w:t>
            </w:r>
            <w:r w:rsidR="00F73D76">
              <w:rPr>
                <w:rFonts w:ascii="Arial" w:hAnsi="Arial" w:cs="Arial"/>
              </w:rPr>
              <w:t>v</w:t>
            </w:r>
            <w:r w:rsidR="004D16ED">
              <w:rPr>
                <w:rFonts w:ascii="Arial" w:hAnsi="Arial" w:cs="Arial"/>
              </w:rPr>
              <w:t>arenicline document’</w:t>
            </w:r>
          </w:p>
          <w:p w14:paraId="59A4E88C" w14:textId="2BC49853" w:rsidR="00F73D76" w:rsidRPr="00054B89" w:rsidRDefault="001C57EA" w:rsidP="00054B89">
            <w:pPr>
              <w:pStyle w:val="ListParagraph"/>
              <w:numPr>
                <w:ilvl w:val="0"/>
                <w:numId w:val="41"/>
              </w:numPr>
              <w:tabs>
                <w:tab w:val="left" w:pos="2968"/>
              </w:tabs>
              <w:rPr>
                <w:rFonts w:ascii="Arial" w:hAnsi="Arial" w:cs="Arial"/>
              </w:rPr>
            </w:pPr>
            <w:hyperlink r:id="rId27" w:history="1">
              <w:r w:rsidRPr="00B449AB">
                <w:rPr>
                  <w:rStyle w:val="Hyperlink"/>
                  <w:rFonts w:ascii="Arial" w:hAnsi="Arial" w:cs="Arial"/>
                </w:rPr>
                <w:t>Cytisine</w:t>
              </w:r>
            </w:hyperlink>
            <w:r>
              <w:rPr>
                <w:rFonts w:ascii="Arial" w:hAnsi="Arial" w:cs="Arial"/>
              </w:rPr>
              <w:t xml:space="preserve"> </w:t>
            </w:r>
            <w:r w:rsidR="004E7982">
              <w:rPr>
                <w:rFonts w:ascii="Arial" w:hAnsi="Arial" w:cs="Arial"/>
              </w:rPr>
              <w:t>–</w:t>
            </w:r>
            <w:r>
              <w:rPr>
                <w:rFonts w:ascii="Arial" w:hAnsi="Arial" w:cs="Arial"/>
              </w:rPr>
              <w:t xml:space="preserve"> </w:t>
            </w:r>
            <w:r w:rsidR="004E7982">
              <w:rPr>
                <w:rFonts w:ascii="Arial" w:hAnsi="Arial" w:cs="Arial"/>
              </w:rPr>
              <w:t>Please read through ‘Cy</w:t>
            </w:r>
            <w:r w:rsidR="00B449AB">
              <w:rPr>
                <w:rFonts w:ascii="Arial" w:hAnsi="Arial" w:cs="Arial"/>
              </w:rPr>
              <w:t>tisine summary and dosage document’</w:t>
            </w:r>
          </w:p>
        </w:tc>
      </w:tr>
    </w:tbl>
    <w:p w14:paraId="18CF8E57" w14:textId="36E3B513" w:rsidR="00FC6DD7" w:rsidRPr="00D236A3" w:rsidRDefault="00FC6DD7" w:rsidP="00F75E64">
      <w:pPr>
        <w:rPr>
          <w:rFonts w:ascii="Arial" w:hAnsi="Arial" w:cs="Arial"/>
          <w:color w:val="FFFFFF" w:themeColor="background1"/>
        </w:rPr>
      </w:pPr>
    </w:p>
    <w:sectPr w:rsidR="00FC6DD7" w:rsidRPr="00D236A3" w:rsidSect="00051FE5">
      <w:headerReference w:type="default" r:id="rId28"/>
      <w:footerReference w:type="default" r:id="rId2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529BA" w14:textId="77777777" w:rsidR="00DA77E8" w:rsidRDefault="00DA77E8" w:rsidP="00AB774D">
      <w:pPr>
        <w:spacing w:after="0" w:line="240" w:lineRule="auto"/>
      </w:pPr>
      <w:r>
        <w:separator/>
      </w:r>
    </w:p>
  </w:endnote>
  <w:endnote w:type="continuationSeparator" w:id="0">
    <w:p w14:paraId="51231510" w14:textId="77777777" w:rsidR="00DA77E8" w:rsidRDefault="00DA77E8" w:rsidP="00AB774D">
      <w:pPr>
        <w:spacing w:after="0" w:line="240" w:lineRule="auto"/>
      </w:pPr>
      <w:r>
        <w:continuationSeparator/>
      </w:r>
    </w:p>
  </w:endnote>
  <w:endnote w:type="continuationNotice" w:id="1">
    <w:p w14:paraId="7AC564F0" w14:textId="77777777" w:rsidR="00DA77E8" w:rsidRDefault="00DA7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25440"/>
      <w:docPartObj>
        <w:docPartGallery w:val="Page Numbers (Bottom of Page)"/>
        <w:docPartUnique/>
      </w:docPartObj>
    </w:sdtPr>
    <w:sdtEndPr/>
    <w:sdtContent>
      <w:sdt>
        <w:sdtPr>
          <w:id w:val="-1769616900"/>
          <w:docPartObj>
            <w:docPartGallery w:val="Page Numbers (Top of Page)"/>
            <w:docPartUnique/>
          </w:docPartObj>
        </w:sdtPr>
        <w:sdtEndPr/>
        <w:sdtContent>
          <w:p w14:paraId="7B315371" w14:textId="56484E71" w:rsidR="00207E71" w:rsidRDefault="00207E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71F449" w14:textId="77777777" w:rsidR="00AB774D" w:rsidRDefault="00AB7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6F4E0" w14:textId="77777777" w:rsidR="00DA77E8" w:rsidRDefault="00DA77E8" w:rsidP="00AB774D">
      <w:pPr>
        <w:spacing w:after="0" w:line="240" w:lineRule="auto"/>
      </w:pPr>
      <w:r>
        <w:separator/>
      </w:r>
    </w:p>
  </w:footnote>
  <w:footnote w:type="continuationSeparator" w:id="0">
    <w:p w14:paraId="7FA7E844" w14:textId="77777777" w:rsidR="00DA77E8" w:rsidRDefault="00DA77E8" w:rsidP="00AB774D">
      <w:pPr>
        <w:spacing w:after="0" w:line="240" w:lineRule="auto"/>
      </w:pPr>
      <w:r>
        <w:continuationSeparator/>
      </w:r>
    </w:p>
  </w:footnote>
  <w:footnote w:type="continuationNotice" w:id="1">
    <w:p w14:paraId="2D46691D" w14:textId="77777777" w:rsidR="00DA77E8" w:rsidRDefault="00DA77E8">
      <w:pPr>
        <w:spacing w:after="0" w:line="240" w:lineRule="auto"/>
      </w:pPr>
    </w:p>
  </w:footnote>
  <w:footnote w:id="2">
    <w:p w14:paraId="26CF0DB2" w14:textId="4573889B" w:rsidR="00031EBF" w:rsidRDefault="00031EBF" w:rsidP="00031EBF">
      <w:pPr>
        <w:pStyle w:val="FootnoteText"/>
      </w:pPr>
      <w:r>
        <w:rPr>
          <w:rStyle w:val="FootnoteReference"/>
        </w:rPr>
        <w:footnoteRef/>
      </w:r>
      <w:r>
        <w:t xml:space="preserve"> </w:t>
      </w:r>
      <w:hyperlink r:id="rId1" w:anchor="page/1" w:history="1">
        <w:r w:rsidRPr="00BA3452">
          <w:rPr>
            <w:rStyle w:val="Hyperlink"/>
          </w:rPr>
          <w:t>https://fingertips.phe.org.uk/profile/tobacco-control/data#page/1</w:t>
        </w:r>
      </w:hyperlink>
      <w:r>
        <w:t xml:space="preserve"> </w:t>
      </w:r>
    </w:p>
  </w:footnote>
  <w:footnote w:id="3">
    <w:p w14:paraId="1F374A00" w14:textId="2449FCCA" w:rsidR="00031EBF" w:rsidRDefault="00031EBF">
      <w:pPr>
        <w:pStyle w:val="FootnoteText"/>
      </w:pPr>
      <w:r>
        <w:rPr>
          <w:rStyle w:val="FootnoteReference"/>
        </w:rPr>
        <w:footnoteRef/>
      </w:r>
      <w:r>
        <w:t xml:space="preserve"> </w:t>
      </w:r>
      <w:hyperlink r:id="rId2" w:anchor="page/1/gid/1938132885/pat/6/ati/501/are/E08000006/iid/92443/age/168/sex/4/cat/-1/ctp/-1/yrr/1/cid/4/tbm/1" w:history="1">
        <w:r w:rsidRPr="00417AAB">
          <w:rPr>
            <w:rStyle w:val="Hyperlink"/>
          </w:rPr>
          <w:t>Fingertips – Salford Profile</w:t>
        </w:r>
      </w:hyperlink>
    </w:p>
  </w:footnote>
  <w:footnote w:id="4">
    <w:p w14:paraId="365837ED" w14:textId="44562B2E" w:rsidR="005545CA" w:rsidRDefault="005545CA">
      <w:pPr>
        <w:pStyle w:val="FootnoteText"/>
      </w:pPr>
      <w:r>
        <w:rPr>
          <w:rStyle w:val="FootnoteReference"/>
        </w:rPr>
        <w:footnoteRef/>
      </w:r>
      <w:r>
        <w:t xml:space="preserve"> </w:t>
      </w:r>
      <w:hyperlink r:id="rId3" w:history="1">
        <w:r w:rsidRPr="005545CA">
          <w:rPr>
            <w:rStyle w:val="Hyperlink"/>
          </w:rPr>
          <w:t>NCSCT Cytisine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39FA" w14:textId="77777777" w:rsidR="003F2261" w:rsidRDefault="003F2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0BDD"/>
    <w:multiLevelType w:val="hybridMultilevel"/>
    <w:tmpl w:val="4B36E4BE"/>
    <w:lvl w:ilvl="0" w:tplc="518CDBBC">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 w15:restartNumberingAfterBreak="0">
    <w:nsid w:val="0AF75A30"/>
    <w:multiLevelType w:val="hybridMultilevel"/>
    <w:tmpl w:val="3384DC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F0658"/>
    <w:multiLevelType w:val="hybridMultilevel"/>
    <w:tmpl w:val="F89E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00228"/>
    <w:multiLevelType w:val="hybridMultilevel"/>
    <w:tmpl w:val="A04E59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F1E7B"/>
    <w:multiLevelType w:val="hybridMultilevel"/>
    <w:tmpl w:val="F1E440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F3DF2"/>
    <w:multiLevelType w:val="hybridMultilevel"/>
    <w:tmpl w:val="48601C52"/>
    <w:lvl w:ilvl="0" w:tplc="08090005">
      <w:start w:val="1"/>
      <w:numFmt w:val="bullet"/>
      <w:lvlText w:val=""/>
      <w:lvlJc w:val="left"/>
      <w:pPr>
        <w:ind w:left="108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650392F"/>
    <w:multiLevelType w:val="hybridMultilevel"/>
    <w:tmpl w:val="22265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928CA"/>
    <w:multiLevelType w:val="hybridMultilevel"/>
    <w:tmpl w:val="2B90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F565A"/>
    <w:multiLevelType w:val="hybridMultilevel"/>
    <w:tmpl w:val="59C667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6D511B"/>
    <w:multiLevelType w:val="hybridMultilevel"/>
    <w:tmpl w:val="4260D3B6"/>
    <w:lvl w:ilvl="0" w:tplc="08090005">
      <w:start w:val="1"/>
      <w:numFmt w:val="bullet"/>
      <w:lvlText w:val=""/>
      <w:lvlJc w:val="left"/>
      <w:pPr>
        <w:ind w:left="108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E1A0919"/>
    <w:multiLevelType w:val="hybridMultilevel"/>
    <w:tmpl w:val="FB22E9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7D2206"/>
    <w:multiLevelType w:val="hybridMultilevel"/>
    <w:tmpl w:val="05803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FC6EB8"/>
    <w:multiLevelType w:val="hybridMultilevel"/>
    <w:tmpl w:val="D0B694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F450C9"/>
    <w:multiLevelType w:val="hybridMultilevel"/>
    <w:tmpl w:val="044E9A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524D4C"/>
    <w:multiLevelType w:val="hybridMultilevel"/>
    <w:tmpl w:val="871241B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19C7BF3"/>
    <w:multiLevelType w:val="hybridMultilevel"/>
    <w:tmpl w:val="47501912"/>
    <w:lvl w:ilvl="0" w:tplc="08090005">
      <w:start w:val="1"/>
      <w:numFmt w:val="bullet"/>
      <w:lvlText w:val=""/>
      <w:lvlJc w:val="left"/>
      <w:pPr>
        <w:ind w:left="108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35C0EF0"/>
    <w:multiLevelType w:val="hybridMultilevel"/>
    <w:tmpl w:val="C5BE88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C26BA0"/>
    <w:multiLevelType w:val="hybridMultilevel"/>
    <w:tmpl w:val="6988264C"/>
    <w:lvl w:ilvl="0" w:tplc="7DA24DD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E43A0"/>
    <w:multiLevelType w:val="hybridMultilevel"/>
    <w:tmpl w:val="50C858C4"/>
    <w:lvl w:ilvl="0" w:tplc="08090003">
      <w:start w:val="1"/>
      <w:numFmt w:val="bullet"/>
      <w:lvlText w:val="o"/>
      <w:lvlJc w:val="left"/>
      <w:pPr>
        <w:ind w:left="1080"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F711776"/>
    <w:multiLevelType w:val="hybridMultilevel"/>
    <w:tmpl w:val="8ECA7308"/>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0C4605E"/>
    <w:multiLevelType w:val="hybridMultilevel"/>
    <w:tmpl w:val="2E90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564F0"/>
    <w:multiLevelType w:val="hybridMultilevel"/>
    <w:tmpl w:val="E92257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FE06E9"/>
    <w:multiLevelType w:val="hybridMultilevel"/>
    <w:tmpl w:val="F30E13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5DEF"/>
    <w:multiLevelType w:val="hybridMultilevel"/>
    <w:tmpl w:val="CD84EF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6A56F35"/>
    <w:multiLevelType w:val="hybridMultilevel"/>
    <w:tmpl w:val="29F4FE58"/>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4AA861AF"/>
    <w:multiLevelType w:val="hybridMultilevel"/>
    <w:tmpl w:val="FB22E97E"/>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E5046E"/>
    <w:multiLevelType w:val="hybridMultilevel"/>
    <w:tmpl w:val="75F4936A"/>
    <w:lvl w:ilvl="0" w:tplc="28BACC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3649C3"/>
    <w:multiLevelType w:val="hybridMultilevel"/>
    <w:tmpl w:val="0BC03F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D864103"/>
    <w:multiLevelType w:val="hybridMultilevel"/>
    <w:tmpl w:val="98B2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87AF1"/>
    <w:multiLevelType w:val="hybridMultilevel"/>
    <w:tmpl w:val="A0AA3236"/>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D56C1B"/>
    <w:multiLevelType w:val="hybridMultilevel"/>
    <w:tmpl w:val="16A6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E0BEC"/>
    <w:multiLevelType w:val="hybridMultilevel"/>
    <w:tmpl w:val="256884FE"/>
    <w:lvl w:ilvl="0" w:tplc="08090005">
      <w:start w:val="1"/>
      <w:numFmt w:val="bullet"/>
      <w:lvlText w:val=""/>
      <w:lvlJc w:val="left"/>
      <w:pPr>
        <w:ind w:left="108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C236C55"/>
    <w:multiLevelType w:val="hybridMultilevel"/>
    <w:tmpl w:val="A20C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C5654"/>
    <w:multiLevelType w:val="hybridMultilevel"/>
    <w:tmpl w:val="CBAAED1A"/>
    <w:lvl w:ilvl="0" w:tplc="9A0EBBA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971365"/>
    <w:multiLevelType w:val="hybridMultilevel"/>
    <w:tmpl w:val="8A4053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6534D67"/>
    <w:multiLevelType w:val="hybridMultilevel"/>
    <w:tmpl w:val="696E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55056"/>
    <w:multiLevelType w:val="hybridMultilevel"/>
    <w:tmpl w:val="6BE21B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275CD"/>
    <w:multiLevelType w:val="hybridMultilevel"/>
    <w:tmpl w:val="FCC4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11D84"/>
    <w:multiLevelType w:val="hybridMultilevel"/>
    <w:tmpl w:val="27203C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FB3B0B"/>
    <w:multiLevelType w:val="hybridMultilevel"/>
    <w:tmpl w:val="4F503AA2"/>
    <w:lvl w:ilvl="0" w:tplc="08090003">
      <w:start w:val="1"/>
      <w:numFmt w:val="bullet"/>
      <w:lvlText w:val="o"/>
      <w:lvlJc w:val="left"/>
      <w:pPr>
        <w:ind w:left="1080"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F490FFA"/>
    <w:multiLevelType w:val="hybridMultilevel"/>
    <w:tmpl w:val="3FBC7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D179F9"/>
    <w:multiLevelType w:val="hybridMultilevel"/>
    <w:tmpl w:val="28745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086267A"/>
    <w:multiLevelType w:val="hybridMultilevel"/>
    <w:tmpl w:val="25768C5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30A0FB6"/>
    <w:multiLevelType w:val="hybridMultilevel"/>
    <w:tmpl w:val="1A28FA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B15A00"/>
    <w:multiLevelType w:val="hybridMultilevel"/>
    <w:tmpl w:val="EB3E44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8E730A"/>
    <w:multiLevelType w:val="hybridMultilevel"/>
    <w:tmpl w:val="3D2AD150"/>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9BB541D"/>
    <w:multiLevelType w:val="hybridMultilevel"/>
    <w:tmpl w:val="6CD6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8245AF"/>
    <w:multiLevelType w:val="hybridMultilevel"/>
    <w:tmpl w:val="B3100550"/>
    <w:lvl w:ilvl="0" w:tplc="08090001">
      <w:start w:val="1"/>
      <w:numFmt w:val="bullet"/>
      <w:lvlText w:val=""/>
      <w:lvlJc w:val="left"/>
      <w:pPr>
        <w:ind w:left="720" w:hanging="360"/>
      </w:pPr>
      <w:rPr>
        <w:rFonts w:ascii="Symbol" w:hAnsi="Symbo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C81F5A"/>
    <w:multiLevelType w:val="hybridMultilevel"/>
    <w:tmpl w:val="20F0F79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5054518">
    <w:abstractNumId w:val="0"/>
  </w:num>
  <w:num w:numId="2" w16cid:durableId="958146146">
    <w:abstractNumId w:val="16"/>
  </w:num>
  <w:num w:numId="3" w16cid:durableId="2133280709">
    <w:abstractNumId w:val="4"/>
  </w:num>
  <w:num w:numId="4" w16cid:durableId="644242491">
    <w:abstractNumId w:val="34"/>
  </w:num>
  <w:num w:numId="5" w16cid:durableId="1491141880">
    <w:abstractNumId w:val="12"/>
  </w:num>
  <w:num w:numId="6" w16cid:durableId="210575969">
    <w:abstractNumId w:val="3"/>
  </w:num>
  <w:num w:numId="7" w16cid:durableId="1568108417">
    <w:abstractNumId w:val="41"/>
  </w:num>
  <w:num w:numId="8" w16cid:durableId="797333234">
    <w:abstractNumId w:val="8"/>
  </w:num>
  <w:num w:numId="9" w16cid:durableId="1712071942">
    <w:abstractNumId w:val="11"/>
  </w:num>
  <w:num w:numId="10" w16cid:durableId="481193048">
    <w:abstractNumId w:val="40"/>
  </w:num>
  <w:num w:numId="11" w16cid:durableId="1295867512">
    <w:abstractNumId w:val="27"/>
  </w:num>
  <w:num w:numId="12" w16cid:durableId="113520667">
    <w:abstractNumId w:val="37"/>
  </w:num>
  <w:num w:numId="13" w16cid:durableId="184830332">
    <w:abstractNumId w:val="35"/>
  </w:num>
  <w:num w:numId="14" w16cid:durableId="440028316">
    <w:abstractNumId w:val="43"/>
  </w:num>
  <w:num w:numId="15" w16cid:durableId="838547714">
    <w:abstractNumId w:val="23"/>
  </w:num>
  <w:num w:numId="16" w16cid:durableId="360712659">
    <w:abstractNumId w:val="46"/>
  </w:num>
  <w:num w:numId="17" w16cid:durableId="2124810311">
    <w:abstractNumId w:val="13"/>
  </w:num>
  <w:num w:numId="18" w16cid:durableId="1294169415">
    <w:abstractNumId w:val="1"/>
  </w:num>
  <w:num w:numId="19" w16cid:durableId="1682783522">
    <w:abstractNumId w:val="21"/>
  </w:num>
  <w:num w:numId="20" w16cid:durableId="909385805">
    <w:abstractNumId w:val="47"/>
  </w:num>
  <w:num w:numId="21" w16cid:durableId="657923730">
    <w:abstractNumId w:val="28"/>
  </w:num>
  <w:num w:numId="22" w16cid:durableId="57556160">
    <w:abstractNumId w:val="36"/>
  </w:num>
  <w:num w:numId="23" w16cid:durableId="789126505">
    <w:abstractNumId w:val="29"/>
  </w:num>
  <w:num w:numId="24" w16cid:durableId="161244453">
    <w:abstractNumId w:val="33"/>
  </w:num>
  <w:num w:numId="25" w16cid:durableId="1853883419">
    <w:abstractNumId w:val="22"/>
  </w:num>
  <w:num w:numId="26" w16cid:durableId="1013338175">
    <w:abstractNumId w:val="6"/>
  </w:num>
  <w:num w:numId="27" w16cid:durableId="1175343994">
    <w:abstractNumId w:val="20"/>
  </w:num>
  <w:num w:numId="28" w16cid:durableId="1751536909">
    <w:abstractNumId w:val="15"/>
  </w:num>
  <w:num w:numId="29" w16cid:durableId="218131139">
    <w:abstractNumId w:val="31"/>
  </w:num>
  <w:num w:numId="30" w16cid:durableId="1283267672">
    <w:abstractNumId w:val="9"/>
  </w:num>
  <w:num w:numId="31" w16cid:durableId="505631473">
    <w:abstractNumId w:val="5"/>
  </w:num>
  <w:num w:numId="32" w16cid:durableId="626350807">
    <w:abstractNumId w:val="18"/>
  </w:num>
  <w:num w:numId="33" w16cid:durableId="466747730">
    <w:abstractNumId w:val="24"/>
  </w:num>
  <w:num w:numId="34" w16cid:durableId="1217667434">
    <w:abstractNumId w:val="39"/>
  </w:num>
  <w:num w:numId="35" w16cid:durableId="338891821">
    <w:abstractNumId w:val="14"/>
  </w:num>
  <w:num w:numId="36" w16cid:durableId="1466656321">
    <w:abstractNumId w:val="42"/>
  </w:num>
  <w:num w:numId="37" w16cid:durableId="1122918205">
    <w:abstractNumId w:val="25"/>
  </w:num>
  <w:num w:numId="38" w16cid:durableId="297146890">
    <w:abstractNumId w:val="45"/>
  </w:num>
  <w:num w:numId="39" w16cid:durableId="983390278">
    <w:abstractNumId w:val="19"/>
  </w:num>
  <w:num w:numId="40" w16cid:durableId="28796968">
    <w:abstractNumId w:val="2"/>
  </w:num>
  <w:num w:numId="41" w16cid:durableId="1610745776">
    <w:abstractNumId w:val="7"/>
  </w:num>
  <w:num w:numId="42" w16cid:durableId="1098870329">
    <w:abstractNumId w:val="10"/>
  </w:num>
  <w:num w:numId="43" w16cid:durableId="841117128">
    <w:abstractNumId w:val="32"/>
  </w:num>
  <w:num w:numId="44" w16cid:durableId="537860195">
    <w:abstractNumId w:val="30"/>
  </w:num>
  <w:num w:numId="45" w16cid:durableId="69280909">
    <w:abstractNumId w:val="44"/>
  </w:num>
  <w:num w:numId="46" w16cid:durableId="1036274953">
    <w:abstractNumId w:val="26"/>
  </w:num>
  <w:num w:numId="47" w16cid:durableId="1199396101">
    <w:abstractNumId w:val="38"/>
  </w:num>
  <w:num w:numId="48" w16cid:durableId="1576091733">
    <w:abstractNumId w:val="17"/>
  </w:num>
  <w:num w:numId="49" w16cid:durableId="10272743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2A"/>
    <w:rsid w:val="00001879"/>
    <w:rsid w:val="000028BE"/>
    <w:rsid w:val="00002F1A"/>
    <w:rsid w:val="0000394B"/>
    <w:rsid w:val="00003A3B"/>
    <w:rsid w:val="00004EA1"/>
    <w:rsid w:val="00007857"/>
    <w:rsid w:val="00011D7A"/>
    <w:rsid w:val="00011FEB"/>
    <w:rsid w:val="000127CB"/>
    <w:rsid w:val="00014085"/>
    <w:rsid w:val="00014F5C"/>
    <w:rsid w:val="000169A8"/>
    <w:rsid w:val="00020207"/>
    <w:rsid w:val="000220B6"/>
    <w:rsid w:val="000247BE"/>
    <w:rsid w:val="00031EBF"/>
    <w:rsid w:val="00035205"/>
    <w:rsid w:val="00035404"/>
    <w:rsid w:val="00036257"/>
    <w:rsid w:val="000431D3"/>
    <w:rsid w:val="00044C2A"/>
    <w:rsid w:val="000458D5"/>
    <w:rsid w:val="00046D66"/>
    <w:rsid w:val="00047343"/>
    <w:rsid w:val="00051FE5"/>
    <w:rsid w:val="0005333E"/>
    <w:rsid w:val="00054B89"/>
    <w:rsid w:val="00057B53"/>
    <w:rsid w:val="000648A4"/>
    <w:rsid w:val="00065D7B"/>
    <w:rsid w:val="00066454"/>
    <w:rsid w:val="00067D40"/>
    <w:rsid w:val="00067DF6"/>
    <w:rsid w:val="00067E70"/>
    <w:rsid w:val="0007133D"/>
    <w:rsid w:val="0008207C"/>
    <w:rsid w:val="00083EB5"/>
    <w:rsid w:val="000866F8"/>
    <w:rsid w:val="000914C1"/>
    <w:rsid w:val="000917D8"/>
    <w:rsid w:val="00097E9E"/>
    <w:rsid w:val="000A002F"/>
    <w:rsid w:val="000A122D"/>
    <w:rsid w:val="000A15C6"/>
    <w:rsid w:val="000A26C2"/>
    <w:rsid w:val="000B153D"/>
    <w:rsid w:val="000B2653"/>
    <w:rsid w:val="000B26CB"/>
    <w:rsid w:val="000B349C"/>
    <w:rsid w:val="000B3BC1"/>
    <w:rsid w:val="000C064E"/>
    <w:rsid w:val="000C71D3"/>
    <w:rsid w:val="000C7872"/>
    <w:rsid w:val="000D0B61"/>
    <w:rsid w:val="000D18A2"/>
    <w:rsid w:val="000D239E"/>
    <w:rsid w:val="000D2A79"/>
    <w:rsid w:val="000D61A6"/>
    <w:rsid w:val="000D6240"/>
    <w:rsid w:val="000D720E"/>
    <w:rsid w:val="000E38D4"/>
    <w:rsid w:val="000E3F2A"/>
    <w:rsid w:val="000E4ACB"/>
    <w:rsid w:val="000E66BA"/>
    <w:rsid w:val="000E69AB"/>
    <w:rsid w:val="000E74BC"/>
    <w:rsid w:val="000F0885"/>
    <w:rsid w:val="000F0D0F"/>
    <w:rsid w:val="0010110C"/>
    <w:rsid w:val="001020C3"/>
    <w:rsid w:val="001028EC"/>
    <w:rsid w:val="00103F67"/>
    <w:rsid w:val="001058CB"/>
    <w:rsid w:val="00105B0C"/>
    <w:rsid w:val="00105FAA"/>
    <w:rsid w:val="00107DB2"/>
    <w:rsid w:val="00120EB7"/>
    <w:rsid w:val="00122F0C"/>
    <w:rsid w:val="001256A4"/>
    <w:rsid w:val="001258C1"/>
    <w:rsid w:val="0013297D"/>
    <w:rsid w:val="001343D1"/>
    <w:rsid w:val="00134E8A"/>
    <w:rsid w:val="001373EA"/>
    <w:rsid w:val="00141919"/>
    <w:rsid w:val="00141C37"/>
    <w:rsid w:val="001433E1"/>
    <w:rsid w:val="001509DE"/>
    <w:rsid w:val="00152A84"/>
    <w:rsid w:val="00156069"/>
    <w:rsid w:val="001566AA"/>
    <w:rsid w:val="00157112"/>
    <w:rsid w:val="0015714A"/>
    <w:rsid w:val="00160705"/>
    <w:rsid w:val="00161EE5"/>
    <w:rsid w:val="001651B0"/>
    <w:rsid w:val="0016639E"/>
    <w:rsid w:val="00167237"/>
    <w:rsid w:val="001673FD"/>
    <w:rsid w:val="0017086F"/>
    <w:rsid w:val="00172574"/>
    <w:rsid w:val="001725E5"/>
    <w:rsid w:val="00176EF4"/>
    <w:rsid w:val="00176FB5"/>
    <w:rsid w:val="001776F5"/>
    <w:rsid w:val="001837A0"/>
    <w:rsid w:val="00186C76"/>
    <w:rsid w:val="001874D0"/>
    <w:rsid w:val="00187961"/>
    <w:rsid w:val="00191843"/>
    <w:rsid w:val="00192681"/>
    <w:rsid w:val="00193B23"/>
    <w:rsid w:val="00194430"/>
    <w:rsid w:val="001955A6"/>
    <w:rsid w:val="00195F1D"/>
    <w:rsid w:val="001A303C"/>
    <w:rsid w:val="001A3BDA"/>
    <w:rsid w:val="001B03D4"/>
    <w:rsid w:val="001B484E"/>
    <w:rsid w:val="001B55FF"/>
    <w:rsid w:val="001C2B75"/>
    <w:rsid w:val="001C37EA"/>
    <w:rsid w:val="001C44DA"/>
    <w:rsid w:val="001C57EA"/>
    <w:rsid w:val="001D2F61"/>
    <w:rsid w:val="001D420A"/>
    <w:rsid w:val="001E1682"/>
    <w:rsid w:val="001E5FB4"/>
    <w:rsid w:val="001F0084"/>
    <w:rsid w:val="001F0C46"/>
    <w:rsid w:val="001F27B3"/>
    <w:rsid w:val="001F7110"/>
    <w:rsid w:val="001F7C74"/>
    <w:rsid w:val="00200567"/>
    <w:rsid w:val="00200CD8"/>
    <w:rsid w:val="00201969"/>
    <w:rsid w:val="00207E71"/>
    <w:rsid w:val="002135D3"/>
    <w:rsid w:val="00220AFF"/>
    <w:rsid w:val="00222E97"/>
    <w:rsid w:val="00224562"/>
    <w:rsid w:val="00232081"/>
    <w:rsid w:val="00232AAB"/>
    <w:rsid w:val="00233016"/>
    <w:rsid w:val="002362E6"/>
    <w:rsid w:val="00236478"/>
    <w:rsid w:val="00237CE6"/>
    <w:rsid w:val="00237F72"/>
    <w:rsid w:val="00242719"/>
    <w:rsid w:val="002442DC"/>
    <w:rsid w:val="00245952"/>
    <w:rsid w:val="00245F2C"/>
    <w:rsid w:val="00246329"/>
    <w:rsid w:val="00247ED6"/>
    <w:rsid w:val="0025116D"/>
    <w:rsid w:val="0025168B"/>
    <w:rsid w:val="00252B9E"/>
    <w:rsid w:val="00253801"/>
    <w:rsid w:val="00253B70"/>
    <w:rsid w:val="00256D2B"/>
    <w:rsid w:val="00262DAE"/>
    <w:rsid w:val="00265E5A"/>
    <w:rsid w:val="00267E4B"/>
    <w:rsid w:val="00271A85"/>
    <w:rsid w:val="0027417B"/>
    <w:rsid w:val="002775E5"/>
    <w:rsid w:val="00281084"/>
    <w:rsid w:val="00282ABB"/>
    <w:rsid w:val="00283B7F"/>
    <w:rsid w:val="0028437F"/>
    <w:rsid w:val="0028703F"/>
    <w:rsid w:val="00287BA0"/>
    <w:rsid w:val="002903D2"/>
    <w:rsid w:val="002908A0"/>
    <w:rsid w:val="00291E2E"/>
    <w:rsid w:val="00294F4F"/>
    <w:rsid w:val="00297D6E"/>
    <w:rsid w:val="002A078B"/>
    <w:rsid w:val="002A0C93"/>
    <w:rsid w:val="002A1CF7"/>
    <w:rsid w:val="002B4643"/>
    <w:rsid w:val="002B5479"/>
    <w:rsid w:val="002B57AB"/>
    <w:rsid w:val="002B73F9"/>
    <w:rsid w:val="002C51D1"/>
    <w:rsid w:val="002D09EB"/>
    <w:rsid w:val="002D0EB6"/>
    <w:rsid w:val="002D1C01"/>
    <w:rsid w:val="002D306C"/>
    <w:rsid w:val="002D4CA1"/>
    <w:rsid w:val="002D50DC"/>
    <w:rsid w:val="002E3B2E"/>
    <w:rsid w:val="002E522B"/>
    <w:rsid w:val="002E7DD1"/>
    <w:rsid w:val="002F05D5"/>
    <w:rsid w:val="002F66ED"/>
    <w:rsid w:val="003013AD"/>
    <w:rsid w:val="0030180F"/>
    <w:rsid w:val="00301886"/>
    <w:rsid w:val="00302D7C"/>
    <w:rsid w:val="00304720"/>
    <w:rsid w:val="0030476A"/>
    <w:rsid w:val="00305A53"/>
    <w:rsid w:val="003123F5"/>
    <w:rsid w:val="0031371E"/>
    <w:rsid w:val="003149C3"/>
    <w:rsid w:val="00325952"/>
    <w:rsid w:val="0032784F"/>
    <w:rsid w:val="00331F71"/>
    <w:rsid w:val="00335500"/>
    <w:rsid w:val="00337647"/>
    <w:rsid w:val="003401EE"/>
    <w:rsid w:val="003440EB"/>
    <w:rsid w:val="00344779"/>
    <w:rsid w:val="003504F7"/>
    <w:rsid w:val="00351112"/>
    <w:rsid w:val="0035148B"/>
    <w:rsid w:val="0035161B"/>
    <w:rsid w:val="00352424"/>
    <w:rsid w:val="003542FE"/>
    <w:rsid w:val="003559E1"/>
    <w:rsid w:val="00357876"/>
    <w:rsid w:val="003600D7"/>
    <w:rsid w:val="00361B5F"/>
    <w:rsid w:val="00363CAE"/>
    <w:rsid w:val="00372C92"/>
    <w:rsid w:val="00373719"/>
    <w:rsid w:val="003738A1"/>
    <w:rsid w:val="0037555C"/>
    <w:rsid w:val="00375971"/>
    <w:rsid w:val="00376068"/>
    <w:rsid w:val="00377121"/>
    <w:rsid w:val="003809CF"/>
    <w:rsid w:val="00380F6E"/>
    <w:rsid w:val="00383D69"/>
    <w:rsid w:val="00387446"/>
    <w:rsid w:val="0039165A"/>
    <w:rsid w:val="00393FBF"/>
    <w:rsid w:val="00394C8C"/>
    <w:rsid w:val="00397154"/>
    <w:rsid w:val="0039721B"/>
    <w:rsid w:val="003A1925"/>
    <w:rsid w:val="003A4A17"/>
    <w:rsid w:val="003A663C"/>
    <w:rsid w:val="003A6D80"/>
    <w:rsid w:val="003B372B"/>
    <w:rsid w:val="003B3B20"/>
    <w:rsid w:val="003B5CA0"/>
    <w:rsid w:val="003C6DAC"/>
    <w:rsid w:val="003C7364"/>
    <w:rsid w:val="003D4F20"/>
    <w:rsid w:val="003D70DE"/>
    <w:rsid w:val="003D78B4"/>
    <w:rsid w:val="003E0C8D"/>
    <w:rsid w:val="003E3135"/>
    <w:rsid w:val="003E378D"/>
    <w:rsid w:val="003F00E6"/>
    <w:rsid w:val="003F10D8"/>
    <w:rsid w:val="003F16BC"/>
    <w:rsid w:val="003F2261"/>
    <w:rsid w:val="00400471"/>
    <w:rsid w:val="00403991"/>
    <w:rsid w:val="00403C93"/>
    <w:rsid w:val="0040642A"/>
    <w:rsid w:val="0040660D"/>
    <w:rsid w:val="00407106"/>
    <w:rsid w:val="0041277F"/>
    <w:rsid w:val="00413FC2"/>
    <w:rsid w:val="00416E89"/>
    <w:rsid w:val="00421368"/>
    <w:rsid w:val="004247AC"/>
    <w:rsid w:val="00426341"/>
    <w:rsid w:val="004324C9"/>
    <w:rsid w:val="00432C05"/>
    <w:rsid w:val="00436B23"/>
    <w:rsid w:val="00440575"/>
    <w:rsid w:val="00440986"/>
    <w:rsid w:val="00442A80"/>
    <w:rsid w:val="00442AAE"/>
    <w:rsid w:val="00446C7B"/>
    <w:rsid w:val="00450371"/>
    <w:rsid w:val="00450D1D"/>
    <w:rsid w:val="00461910"/>
    <w:rsid w:val="00463DCC"/>
    <w:rsid w:val="004709D7"/>
    <w:rsid w:val="00471F7C"/>
    <w:rsid w:val="00474EAB"/>
    <w:rsid w:val="004761ED"/>
    <w:rsid w:val="0047788F"/>
    <w:rsid w:val="004800AE"/>
    <w:rsid w:val="0048066A"/>
    <w:rsid w:val="00480A06"/>
    <w:rsid w:val="0048402D"/>
    <w:rsid w:val="0048626F"/>
    <w:rsid w:val="00486A12"/>
    <w:rsid w:val="00497DC9"/>
    <w:rsid w:val="004A4B0C"/>
    <w:rsid w:val="004A6CDA"/>
    <w:rsid w:val="004B118D"/>
    <w:rsid w:val="004B213A"/>
    <w:rsid w:val="004B3B37"/>
    <w:rsid w:val="004B548E"/>
    <w:rsid w:val="004C0575"/>
    <w:rsid w:val="004C06B1"/>
    <w:rsid w:val="004C792E"/>
    <w:rsid w:val="004D0BA5"/>
    <w:rsid w:val="004D16ED"/>
    <w:rsid w:val="004E4986"/>
    <w:rsid w:val="004E594E"/>
    <w:rsid w:val="004E78F6"/>
    <w:rsid w:val="004E7982"/>
    <w:rsid w:val="004F2990"/>
    <w:rsid w:val="004F4574"/>
    <w:rsid w:val="004F5466"/>
    <w:rsid w:val="00503D32"/>
    <w:rsid w:val="0050481D"/>
    <w:rsid w:val="0050521B"/>
    <w:rsid w:val="00505D7A"/>
    <w:rsid w:val="00513267"/>
    <w:rsid w:val="0051734A"/>
    <w:rsid w:val="005256BE"/>
    <w:rsid w:val="0052712F"/>
    <w:rsid w:val="00531E2E"/>
    <w:rsid w:val="0053266B"/>
    <w:rsid w:val="00536C43"/>
    <w:rsid w:val="005403D0"/>
    <w:rsid w:val="00540E67"/>
    <w:rsid w:val="00541736"/>
    <w:rsid w:val="0054333D"/>
    <w:rsid w:val="00543DBA"/>
    <w:rsid w:val="005447C6"/>
    <w:rsid w:val="005461ED"/>
    <w:rsid w:val="005545CA"/>
    <w:rsid w:val="00555DF0"/>
    <w:rsid w:val="00561ABB"/>
    <w:rsid w:val="0056373D"/>
    <w:rsid w:val="00563DBD"/>
    <w:rsid w:val="00564C05"/>
    <w:rsid w:val="00571066"/>
    <w:rsid w:val="00572668"/>
    <w:rsid w:val="00574D8A"/>
    <w:rsid w:val="0058088D"/>
    <w:rsid w:val="005843C5"/>
    <w:rsid w:val="00586E7A"/>
    <w:rsid w:val="00593085"/>
    <w:rsid w:val="00593FAB"/>
    <w:rsid w:val="00594726"/>
    <w:rsid w:val="00594E75"/>
    <w:rsid w:val="00595079"/>
    <w:rsid w:val="005B072E"/>
    <w:rsid w:val="005B1CEA"/>
    <w:rsid w:val="005B28A2"/>
    <w:rsid w:val="005B3984"/>
    <w:rsid w:val="005B67EC"/>
    <w:rsid w:val="005C1DEE"/>
    <w:rsid w:val="005C54BA"/>
    <w:rsid w:val="005C63E6"/>
    <w:rsid w:val="005D3BDC"/>
    <w:rsid w:val="005D463B"/>
    <w:rsid w:val="005D7C54"/>
    <w:rsid w:val="005E0540"/>
    <w:rsid w:val="005E1139"/>
    <w:rsid w:val="005E44D2"/>
    <w:rsid w:val="005E5527"/>
    <w:rsid w:val="005E5CC3"/>
    <w:rsid w:val="005F20DB"/>
    <w:rsid w:val="005F72AA"/>
    <w:rsid w:val="005F7FAE"/>
    <w:rsid w:val="006049DF"/>
    <w:rsid w:val="00606AB9"/>
    <w:rsid w:val="00607EDE"/>
    <w:rsid w:val="00612387"/>
    <w:rsid w:val="00614BD7"/>
    <w:rsid w:val="00615076"/>
    <w:rsid w:val="00615E9F"/>
    <w:rsid w:val="00617AA3"/>
    <w:rsid w:val="00620387"/>
    <w:rsid w:val="0062419E"/>
    <w:rsid w:val="00624B0B"/>
    <w:rsid w:val="00631A78"/>
    <w:rsid w:val="00632A17"/>
    <w:rsid w:val="00634D50"/>
    <w:rsid w:val="006351CF"/>
    <w:rsid w:val="00635EE8"/>
    <w:rsid w:val="0063701F"/>
    <w:rsid w:val="0064001A"/>
    <w:rsid w:val="006409CD"/>
    <w:rsid w:val="0064167A"/>
    <w:rsid w:val="00641D0C"/>
    <w:rsid w:val="00644EEA"/>
    <w:rsid w:val="00650BE4"/>
    <w:rsid w:val="006522D1"/>
    <w:rsid w:val="006564FE"/>
    <w:rsid w:val="00660152"/>
    <w:rsid w:val="0066172E"/>
    <w:rsid w:val="006618C2"/>
    <w:rsid w:val="006627CE"/>
    <w:rsid w:val="00663043"/>
    <w:rsid w:val="006662E8"/>
    <w:rsid w:val="00667EBA"/>
    <w:rsid w:val="006734F6"/>
    <w:rsid w:val="00676C4E"/>
    <w:rsid w:val="00680C53"/>
    <w:rsid w:val="00681881"/>
    <w:rsid w:val="006845C4"/>
    <w:rsid w:val="00685E7E"/>
    <w:rsid w:val="00690FA1"/>
    <w:rsid w:val="00695202"/>
    <w:rsid w:val="00697AFC"/>
    <w:rsid w:val="006A1330"/>
    <w:rsid w:val="006A15B7"/>
    <w:rsid w:val="006A1975"/>
    <w:rsid w:val="006A2372"/>
    <w:rsid w:val="006A244B"/>
    <w:rsid w:val="006A400F"/>
    <w:rsid w:val="006A4591"/>
    <w:rsid w:val="006A53E5"/>
    <w:rsid w:val="006A5CB6"/>
    <w:rsid w:val="006B0234"/>
    <w:rsid w:val="006B137F"/>
    <w:rsid w:val="006C0160"/>
    <w:rsid w:val="006C04E2"/>
    <w:rsid w:val="006C296D"/>
    <w:rsid w:val="006C3B73"/>
    <w:rsid w:val="006C6DF6"/>
    <w:rsid w:val="006C6FFC"/>
    <w:rsid w:val="006D07B1"/>
    <w:rsid w:val="006D14BE"/>
    <w:rsid w:val="006D1F7F"/>
    <w:rsid w:val="006D37AE"/>
    <w:rsid w:val="006E0F72"/>
    <w:rsid w:val="006E270B"/>
    <w:rsid w:val="006E2762"/>
    <w:rsid w:val="006E27DC"/>
    <w:rsid w:val="006E421B"/>
    <w:rsid w:val="006E5FC8"/>
    <w:rsid w:val="006E6DFD"/>
    <w:rsid w:val="006F1DDC"/>
    <w:rsid w:val="006F26AA"/>
    <w:rsid w:val="006F26FD"/>
    <w:rsid w:val="006F5815"/>
    <w:rsid w:val="007027B0"/>
    <w:rsid w:val="0070439E"/>
    <w:rsid w:val="00705A79"/>
    <w:rsid w:val="00711925"/>
    <w:rsid w:val="00711C89"/>
    <w:rsid w:val="00726E37"/>
    <w:rsid w:val="007274EF"/>
    <w:rsid w:val="00731D05"/>
    <w:rsid w:val="007334EB"/>
    <w:rsid w:val="00734F3A"/>
    <w:rsid w:val="007510E6"/>
    <w:rsid w:val="00754FE6"/>
    <w:rsid w:val="00762612"/>
    <w:rsid w:val="00763D6B"/>
    <w:rsid w:val="00765275"/>
    <w:rsid w:val="0076787D"/>
    <w:rsid w:val="007706E6"/>
    <w:rsid w:val="0077258A"/>
    <w:rsid w:val="00772A3D"/>
    <w:rsid w:val="007756AC"/>
    <w:rsid w:val="007775DE"/>
    <w:rsid w:val="00783CB2"/>
    <w:rsid w:val="00787C08"/>
    <w:rsid w:val="007906CB"/>
    <w:rsid w:val="00791313"/>
    <w:rsid w:val="00791417"/>
    <w:rsid w:val="0079184F"/>
    <w:rsid w:val="00796603"/>
    <w:rsid w:val="00796D4E"/>
    <w:rsid w:val="007A0D3F"/>
    <w:rsid w:val="007A59E8"/>
    <w:rsid w:val="007A73F8"/>
    <w:rsid w:val="007B2FA7"/>
    <w:rsid w:val="007B61D9"/>
    <w:rsid w:val="007B7DAE"/>
    <w:rsid w:val="007C0F5A"/>
    <w:rsid w:val="007C159D"/>
    <w:rsid w:val="007C20F4"/>
    <w:rsid w:val="007C582D"/>
    <w:rsid w:val="007C7F12"/>
    <w:rsid w:val="007D2C20"/>
    <w:rsid w:val="007D4D5A"/>
    <w:rsid w:val="007D5774"/>
    <w:rsid w:val="007D5777"/>
    <w:rsid w:val="007D717C"/>
    <w:rsid w:val="007D7EEF"/>
    <w:rsid w:val="007E2EB4"/>
    <w:rsid w:val="007E32F9"/>
    <w:rsid w:val="007E57A5"/>
    <w:rsid w:val="007F071C"/>
    <w:rsid w:val="007F405F"/>
    <w:rsid w:val="007F5BFA"/>
    <w:rsid w:val="007F5CA5"/>
    <w:rsid w:val="007F62DF"/>
    <w:rsid w:val="0080068F"/>
    <w:rsid w:val="008007F2"/>
    <w:rsid w:val="00800EEE"/>
    <w:rsid w:val="00801461"/>
    <w:rsid w:val="00801BED"/>
    <w:rsid w:val="00802F03"/>
    <w:rsid w:val="008050EC"/>
    <w:rsid w:val="008059A4"/>
    <w:rsid w:val="008109B2"/>
    <w:rsid w:val="00810ADD"/>
    <w:rsid w:val="00820D34"/>
    <w:rsid w:val="00830AE9"/>
    <w:rsid w:val="00830E99"/>
    <w:rsid w:val="00832BD9"/>
    <w:rsid w:val="00835E9B"/>
    <w:rsid w:val="008428D2"/>
    <w:rsid w:val="00845D11"/>
    <w:rsid w:val="00850432"/>
    <w:rsid w:val="00850AE6"/>
    <w:rsid w:val="008538C7"/>
    <w:rsid w:val="0085601C"/>
    <w:rsid w:val="0085611E"/>
    <w:rsid w:val="00856971"/>
    <w:rsid w:val="008621CA"/>
    <w:rsid w:val="00863B6F"/>
    <w:rsid w:val="00871E2D"/>
    <w:rsid w:val="00873046"/>
    <w:rsid w:val="00873720"/>
    <w:rsid w:val="00873F36"/>
    <w:rsid w:val="008767FE"/>
    <w:rsid w:val="00877C58"/>
    <w:rsid w:val="008839A7"/>
    <w:rsid w:val="00883E2B"/>
    <w:rsid w:val="00887295"/>
    <w:rsid w:val="00887F2F"/>
    <w:rsid w:val="00890A19"/>
    <w:rsid w:val="008927DA"/>
    <w:rsid w:val="00896CE8"/>
    <w:rsid w:val="0089732A"/>
    <w:rsid w:val="008A29C3"/>
    <w:rsid w:val="008A61D3"/>
    <w:rsid w:val="008A7701"/>
    <w:rsid w:val="008A7E75"/>
    <w:rsid w:val="008B2F91"/>
    <w:rsid w:val="008B3ECC"/>
    <w:rsid w:val="008B5367"/>
    <w:rsid w:val="008B6784"/>
    <w:rsid w:val="008B7990"/>
    <w:rsid w:val="008C05DF"/>
    <w:rsid w:val="008D688D"/>
    <w:rsid w:val="008D69B8"/>
    <w:rsid w:val="008E1433"/>
    <w:rsid w:val="008E4727"/>
    <w:rsid w:val="008E606D"/>
    <w:rsid w:val="008F062C"/>
    <w:rsid w:val="008F15F7"/>
    <w:rsid w:val="008F60BB"/>
    <w:rsid w:val="009008B0"/>
    <w:rsid w:val="00902502"/>
    <w:rsid w:val="00903205"/>
    <w:rsid w:val="00904903"/>
    <w:rsid w:val="00906352"/>
    <w:rsid w:val="00906870"/>
    <w:rsid w:val="00906C1B"/>
    <w:rsid w:val="009070FB"/>
    <w:rsid w:val="00910F4B"/>
    <w:rsid w:val="00912457"/>
    <w:rsid w:val="00913021"/>
    <w:rsid w:val="00914859"/>
    <w:rsid w:val="00914AE2"/>
    <w:rsid w:val="0091552D"/>
    <w:rsid w:val="0092153C"/>
    <w:rsid w:val="00921AFF"/>
    <w:rsid w:val="00922E04"/>
    <w:rsid w:val="009236B3"/>
    <w:rsid w:val="00927ABB"/>
    <w:rsid w:val="00932BD2"/>
    <w:rsid w:val="00934FE2"/>
    <w:rsid w:val="00942450"/>
    <w:rsid w:val="009433D0"/>
    <w:rsid w:val="00954792"/>
    <w:rsid w:val="00955894"/>
    <w:rsid w:val="00956C90"/>
    <w:rsid w:val="0096267B"/>
    <w:rsid w:val="009677F1"/>
    <w:rsid w:val="0097015D"/>
    <w:rsid w:val="0097218F"/>
    <w:rsid w:val="00972EFC"/>
    <w:rsid w:val="00974128"/>
    <w:rsid w:val="00974229"/>
    <w:rsid w:val="00977BDC"/>
    <w:rsid w:val="009823A2"/>
    <w:rsid w:val="00985858"/>
    <w:rsid w:val="0098667D"/>
    <w:rsid w:val="00986E3B"/>
    <w:rsid w:val="00993882"/>
    <w:rsid w:val="0099769F"/>
    <w:rsid w:val="009A3628"/>
    <w:rsid w:val="009A6946"/>
    <w:rsid w:val="009B02D9"/>
    <w:rsid w:val="009B225A"/>
    <w:rsid w:val="009B26E9"/>
    <w:rsid w:val="009B7D2D"/>
    <w:rsid w:val="009C7F29"/>
    <w:rsid w:val="009D160F"/>
    <w:rsid w:val="009E458C"/>
    <w:rsid w:val="009F2DCD"/>
    <w:rsid w:val="009F7BB0"/>
    <w:rsid w:val="00A0320C"/>
    <w:rsid w:val="00A04156"/>
    <w:rsid w:val="00A0529C"/>
    <w:rsid w:val="00A063A0"/>
    <w:rsid w:val="00A126BB"/>
    <w:rsid w:val="00A13DA5"/>
    <w:rsid w:val="00A15FB8"/>
    <w:rsid w:val="00A201B9"/>
    <w:rsid w:val="00A2021B"/>
    <w:rsid w:val="00A2400E"/>
    <w:rsid w:val="00A30DD3"/>
    <w:rsid w:val="00A32CC3"/>
    <w:rsid w:val="00A33DA6"/>
    <w:rsid w:val="00A35585"/>
    <w:rsid w:val="00A36828"/>
    <w:rsid w:val="00A4303D"/>
    <w:rsid w:val="00A43FAE"/>
    <w:rsid w:val="00A4548B"/>
    <w:rsid w:val="00A5180F"/>
    <w:rsid w:val="00A51D84"/>
    <w:rsid w:val="00A528F2"/>
    <w:rsid w:val="00A541EC"/>
    <w:rsid w:val="00A5441D"/>
    <w:rsid w:val="00A54EE8"/>
    <w:rsid w:val="00A56673"/>
    <w:rsid w:val="00A6310F"/>
    <w:rsid w:val="00A63A68"/>
    <w:rsid w:val="00A64FE5"/>
    <w:rsid w:val="00A671BD"/>
    <w:rsid w:val="00A70E39"/>
    <w:rsid w:val="00A731E5"/>
    <w:rsid w:val="00A733FB"/>
    <w:rsid w:val="00A740EF"/>
    <w:rsid w:val="00A749DE"/>
    <w:rsid w:val="00A81E15"/>
    <w:rsid w:val="00A8210F"/>
    <w:rsid w:val="00A830FE"/>
    <w:rsid w:val="00A84834"/>
    <w:rsid w:val="00A86653"/>
    <w:rsid w:val="00A9109D"/>
    <w:rsid w:val="00AA18A9"/>
    <w:rsid w:val="00AA497C"/>
    <w:rsid w:val="00AB0432"/>
    <w:rsid w:val="00AB7016"/>
    <w:rsid w:val="00AB774D"/>
    <w:rsid w:val="00AB7CA2"/>
    <w:rsid w:val="00AC0506"/>
    <w:rsid w:val="00AC535C"/>
    <w:rsid w:val="00AC6A07"/>
    <w:rsid w:val="00AC71A2"/>
    <w:rsid w:val="00AD0A49"/>
    <w:rsid w:val="00AD1230"/>
    <w:rsid w:val="00AD23FD"/>
    <w:rsid w:val="00AD4A2C"/>
    <w:rsid w:val="00AD5FCB"/>
    <w:rsid w:val="00AE11ED"/>
    <w:rsid w:val="00AE3C2B"/>
    <w:rsid w:val="00AF0000"/>
    <w:rsid w:val="00AF144D"/>
    <w:rsid w:val="00AF3B76"/>
    <w:rsid w:val="00AF595A"/>
    <w:rsid w:val="00AF7172"/>
    <w:rsid w:val="00B01598"/>
    <w:rsid w:val="00B03144"/>
    <w:rsid w:val="00B039D6"/>
    <w:rsid w:val="00B05275"/>
    <w:rsid w:val="00B10AF1"/>
    <w:rsid w:val="00B128D9"/>
    <w:rsid w:val="00B12DA1"/>
    <w:rsid w:val="00B14031"/>
    <w:rsid w:val="00B1544E"/>
    <w:rsid w:val="00B15DCE"/>
    <w:rsid w:val="00B22BF9"/>
    <w:rsid w:val="00B22D55"/>
    <w:rsid w:val="00B30B3B"/>
    <w:rsid w:val="00B3116E"/>
    <w:rsid w:val="00B34E52"/>
    <w:rsid w:val="00B36F46"/>
    <w:rsid w:val="00B377F6"/>
    <w:rsid w:val="00B42BEC"/>
    <w:rsid w:val="00B43B93"/>
    <w:rsid w:val="00B449AB"/>
    <w:rsid w:val="00B47E47"/>
    <w:rsid w:val="00B50100"/>
    <w:rsid w:val="00B50821"/>
    <w:rsid w:val="00B5324A"/>
    <w:rsid w:val="00B56C39"/>
    <w:rsid w:val="00B6018C"/>
    <w:rsid w:val="00B62415"/>
    <w:rsid w:val="00B630DF"/>
    <w:rsid w:val="00B63A39"/>
    <w:rsid w:val="00B63B7E"/>
    <w:rsid w:val="00B65650"/>
    <w:rsid w:val="00B70097"/>
    <w:rsid w:val="00B70AFB"/>
    <w:rsid w:val="00B70E66"/>
    <w:rsid w:val="00B74A61"/>
    <w:rsid w:val="00B76BC0"/>
    <w:rsid w:val="00B7737F"/>
    <w:rsid w:val="00B82824"/>
    <w:rsid w:val="00B8727F"/>
    <w:rsid w:val="00B96BCA"/>
    <w:rsid w:val="00BA3110"/>
    <w:rsid w:val="00BA3DA7"/>
    <w:rsid w:val="00BA3FB2"/>
    <w:rsid w:val="00BA4889"/>
    <w:rsid w:val="00BA5141"/>
    <w:rsid w:val="00BA547B"/>
    <w:rsid w:val="00BA7209"/>
    <w:rsid w:val="00BB23C7"/>
    <w:rsid w:val="00BB463E"/>
    <w:rsid w:val="00BB5402"/>
    <w:rsid w:val="00BC1A0D"/>
    <w:rsid w:val="00BC3BB8"/>
    <w:rsid w:val="00BD24AA"/>
    <w:rsid w:val="00BD575E"/>
    <w:rsid w:val="00BE050A"/>
    <w:rsid w:val="00BE3E1F"/>
    <w:rsid w:val="00BE4D1A"/>
    <w:rsid w:val="00BF057C"/>
    <w:rsid w:val="00BF0FA8"/>
    <w:rsid w:val="00BF3CDC"/>
    <w:rsid w:val="00BF7C0A"/>
    <w:rsid w:val="00C111E9"/>
    <w:rsid w:val="00C13556"/>
    <w:rsid w:val="00C13F09"/>
    <w:rsid w:val="00C201C6"/>
    <w:rsid w:val="00C278E0"/>
    <w:rsid w:val="00C27ACA"/>
    <w:rsid w:val="00C30F6E"/>
    <w:rsid w:val="00C31848"/>
    <w:rsid w:val="00C32EEF"/>
    <w:rsid w:val="00C3347B"/>
    <w:rsid w:val="00C44C21"/>
    <w:rsid w:val="00C45BA2"/>
    <w:rsid w:val="00C50929"/>
    <w:rsid w:val="00C52C23"/>
    <w:rsid w:val="00C5594D"/>
    <w:rsid w:val="00C64BA4"/>
    <w:rsid w:val="00C650CA"/>
    <w:rsid w:val="00C80D50"/>
    <w:rsid w:val="00C83D5F"/>
    <w:rsid w:val="00C83EE7"/>
    <w:rsid w:val="00C868D1"/>
    <w:rsid w:val="00C86BBB"/>
    <w:rsid w:val="00C86BEA"/>
    <w:rsid w:val="00C91CE4"/>
    <w:rsid w:val="00C96186"/>
    <w:rsid w:val="00CA6A0F"/>
    <w:rsid w:val="00CB064A"/>
    <w:rsid w:val="00CB313B"/>
    <w:rsid w:val="00CB37C2"/>
    <w:rsid w:val="00CB4198"/>
    <w:rsid w:val="00CB6426"/>
    <w:rsid w:val="00CB655F"/>
    <w:rsid w:val="00CB756E"/>
    <w:rsid w:val="00CB7F0E"/>
    <w:rsid w:val="00CC0E1F"/>
    <w:rsid w:val="00CC3993"/>
    <w:rsid w:val="00CC6B5D"/>
    <w:rsid w:val="00CC7D63"/>
    <w:rsid w:val="00CD3AE1"/>
    <w:rsid w:val="00CD70F3"/>
    <w:rsid w:val="00CE4760"/>
    <w:rsid w:val="00CE50D6"/>
    <w:rsid w:val="00CE54BB"/>
    <w:rsid w:val="00CE6CCF"/>
    <w:rsid w:val="00CF52A4"/>
    <w:rsid w:val="00CF52DE"/>
    <w:rsid w:val="00CF5B3D"/>
    <w:rsid w:val="00CF793C"/>
    <w:rsid w:val="00D00E8A"/>
    <w:rsid w:val="00D00ECE"/>
    <w:rsid w:val="00D01D39"/>
    <w:rsid w:val="00D03ED7"/>
    <w:rsid w:val="00D05D83"/>
    <w:rsid w:val="00D11517"/>
    <w:rsid w:val="00D124EC"/>
    <w:rsid w:val="00D13D51"/>
    <w:rsid w:val="00D16AE7"/>
    <w:rsid w:val="00D21601"/>
    <w:rsid w:val="00D2236B"/>
    <w:rsid w:val="00D22FA4"/>
    <w:rsid w:val="00D236A3"/>
    <w:rsid w:val="00D25ADA"/>
    <w:rsid w:val="00D272BD"/>
    <w:rsid w:val="00D27F2E"/>
    <w:rsid w:val="00D40B68"/>
    <w:rsid w:val="00D44098"/>
    <w:rsid w:val="00D44DCD"/>
    <w:rsid w:val="00D54931"/>
    <w:rsid w:val="00D553FE"/>
    <w:rsid w:val="00D57732"/>
    <w:rsid w:val="00D61BAA"/>
    <w:rsid w:val="00D62506"/>
    <w:rsid w:val="00D6264C"/>
    <w:rsid w:val="00D63446"/>
    <w:rsid w:val="00D6447F"/>
    <w:rsid w:val="00D67507"/>
    <w:rsid w:val="00D84558"/>
    <w:rsid w:val="00D84EBE"/>
    <w:rsid w:val="00D86E26"/>
    <w:rsid w:val="00D8702A"/>
    <w:rsid w:val="00D912CD"/>
    <w:rsid w:val="00D942A2"/>
    <w:rsid w:val="00D9648A"/>
    <w:rsid w:val="00DA141A"/>
    <w:rsid w:val="00DA178C"/>
    <w:rsid w:val="00DA2B14"/>
    <w:rsid w:val="00DA6970"/>
    <w:rsid w:val="00DA77E8"/>
    <w:rsid w:val="00DB35A5"/>
    <w:rsid w:val="00DB3ED1"/>
    <w:rsid w:val="00DB64EA"/>
    <w:rsid w:val="00DB70CB"/>
    <w:rsid w:val="00DC2441"/>
    <w:rsid w:val="00DC6B9D"/>
    <w:rsid w:val="00DC72A9"/>
    <w:rsid w:val="00DD0112"/>
    <w:rsid w:val="00DD2C8B"/>
    <w:rsid w:val="00DD6327"/>
    <w:rsid w:val="00DD74B8"/>
    <w:rsid w:val="00DE0B48"/>
    <w:rsid w:val="00DE50E6"/>
    <w:rsid w:val="00DE543F"/>
    <w:rsid w:val="00DF2AB7"/>
    <w:rsid w:val="00DF47EC"/>
    <w:rsid w:val="00DF7152"/>
    <w:rsid w:val="00E0284A"/>
    <w:rsid w:val="00E02D51"/>
    <w:rsid w:val="00E04ED0"/>
    <w:rsid w:val="00E0796F"/>
    <w:rsid w:val="00E124D1"/>
    <w:rsid w:val="00E12C1E"/>
    <w:rsid w:val="00E13131"/>
    <w:rsid w:val="00E13217"/>
    <w:rsid w:val="00E15327"/>
    <w:rsid w:val="00E15517"/>
    <w:rsid w:val="00E1735F"/>
    <w:rsid w:val="00E1764E"/>
    <w:rsid w:val="00E22017"/>
    <w:rsid w:val="00E278DC"/>
    <w:rsid w:val="00E31F7D"/>
    <w:rsid w:val="00E32DD3"/>
    <w:rsid w:val="00E3332D"/>
    <w:rsid w:val="00E33580"/>
    <w:rsid w:val="00E33B63"/>
    <w:rsid w:val="00E3744C"/>
    <w:rsid w:val="00E40A48"/>
    <w:rsid w:val="00E45B5E"/>
    <w:rsid w:val="00E46FE4"/>
    <w:rsid w:val="00E517C7"/>
    <w:rsid w:val="00E517D5"/>
    <w:rsid w:val="00E52487"/>
    <w:rsid w:val="00E56836"/>
    <w:rsid w:val="00E575A9"/>
    <w:rsid w:val="00E61DC0"/>
    <w:rsid w:val="00E62051"/>
    <w:rsid w:val="00E634FE"/>
    <w:rsid w:val="00E655D0"/>
    <w:rsid w:val="00E65773"/>
    <w:rsid w:val="00E67527"/>
    <w:rsid w:val="00E71F23"/>
    <w:rsid w:val="00E72317"/>
    <w:rsid w:val="00E83A75"/>
    <w:rsid w:val="00E85CDD"/>
    <w:rsid w:val="00E916F5"/>
    <w:rsid w:val="00E93A36"/>
    <w:rsid w:val="00E952B4"/>
    <w:rsid w:val="00EA0F72"/>
    <w:rsid w:val="00EA33C3"/>
    <w:rsid w:val="00EA4DD0"/>
    <w:rsid w:val="00EA5233"/>
    <w:rsid w:val="00EA6B14"/>
    <w:rsid w:val="00EB04DE"/>
    <w:rsid w:val="00EC14E5"/>
    <w:rsid w:val="00EC4645"/>
    <w:rsid w:val="00EC6128"/>
    <w:rsid w:val="00ED3476"/>
    <w:rsid w:val="00ED6DC2"/>
    <w:rsid w:val="00ED7F56"/>
    <w:rsid w:val="00EE23E0"/>
    <w:rsid w:val="00EE39C6"/>
    <w:rsid w:val="00EF010B"/>
    <w:rsid w:val="00EF277C"/>
    <w:rsid w:val="00EF2DAF"/>
    <w:rsid w:val="00EF3779"/>
    <w:rsid w:val="00F05A4B"/>
    <w:rsid w:val="00F10F84"/>
    <w:rsid w:val="00F11040"/>
    <w:rsid w:val="00F125D5"/>
    <w:rsid w:val="00F1698C"/>
    <w:rsid w:val="00F20369"/>
    <w:rsid w:val="00F21164"/>
    <w:rsid w:val="00F248CF"/>
    <w:rsid w:val="00F24FD5"/>
    <w:rsid w:val="00F262DA"/>
    <w:rsid w:val="00F27F82"/>
    <w:rsid w:val="00F30190"/>
    <w:rsid w:val="00F33CFF"/>
    <w:rsid w:val="00F355B5"/>
    <w:rsid w:val="00F378CC"/>
    <w:rsid w:val="00F37995"/>
    <w:rsid w:val="00F40581"/>
    <w:rsid w:val="00F40FCF"/>
    <w:rsid w:val="00F428B0"/>
    <w:rsid w:val="00F451BB"/>
    <w:rsid w:val="00F45EC1"/>
    <w:rsid w:val="00F5039C"/>
    <w:rsid w:val="00F51A83"/>
    <w:rsid w:val="00F5376D"/>
    <w:rsid w:val="00F56B13"/>
    <w:rsid w:val="00F735D6"/>
    <w:rsid w:val="00F73D76"/>
    <w:rsid w:val="00F745FA"/>
    <w:rsid w:val="00F75E64"/>
    <w:rsid w:val="00F76061"/>
    <w:rsid w:val="00F7623E"/>
    <w:rsid w:val="00F76A67"/>
    <w:rsid w:val="00F76E72"/>
    <w:rsid w:val="00F80F0D"/>
    <w:rsid w:val="00F905CF"/>
    <w:rsid w:val="00F93EE9"/>
    <w:rsid w:val="00F941D1"/>
    <w:rsid w:val="00F95470"/>
    <w:rsid w:val="00F97784"/>
    <w:rsid w:val="00FA0C69"/>
    <w:rsid w:val="00FA317A"/>
    <w:rsid w:val="00FA50B4"/>
    <w:rsid w:val="00FA5559"/>
    <w:rsid w:val="00FB0026"/>
    <w:rsid w:val="00FB3B87"/>
    <w:rsid w:val="00FB4B78"/>
    <w:rsid w:val="00FB4D26"/>
    <w:rsid w:val="00FB6A61"/>
    <w:rsid w:val="00FB7925"/>
    <w:rsid w:val="00FC20C2"/>
    <w:rsid w:val="00FC2809"/>
    <w:rsid w:val="00FC516F"/>
    <w:rsid w:val="00FC6DD7"/>
    <w:rsid w:val="00FD26FB"/>
    <w:rsid w:val="00FD2E61"/>
    <w:rsid w:val="00FD36E2"/>
    <w:rsid w:val="00FD3EB2"/>
    <w:rsid w:val="00FD40AB"/>
    <w:rsid w:val="00FE38AA"/>
    <w:rsid w:val="00FF0329"/>
    <w:rsid w:val="00FF25E6"/>
    <w:rsid w:val="00FF2E67"/>
    <w:rsid w:val="00FF4510"/>
    <w:rsid w:val="00FF65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C789AA"/>
  <w15:chartTrackingRefBased/>
  <w15:docId w15:val="{CD7852F1-841A-4EEE-83F3-4C40093B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E3F2A"/>
    <w:pPr>
      <w:ind w:left="720"/>
      <w:contextualSpacing/>
    </w:pPr>
  </w:style>
  <w:style w:type="paragraph" w:styleId="BodyText">
    <w:name w:val="Body Text"/>
    <w:link w:val="BodyTextChar"/>
    <w:rsid w:val="000E3F2A"/>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n-GB"/>
    </w:rPr>
  </w:style>
  <w:style w:type="character" w:customStyle="1" w:styleId="BodyTextChar">
    <w:name w:val="Body Text Char"/>
    <w:basedOn w:val="DefaultParagraphFont"/>
    <w:link w:val="BodyText"/>
    <w:rsid w:val="000E3F2A"/>
    <w:rPr>
      <w:rFonts w:ascii="Arial" w:eastAsia="Arial Unicode MS" w:hAnsi="Arial" w:cs="Arial Unicode MS"/>
      <w:color w:val="000000"/>
      <w:u w:color="000000"/>
      <w:bdr w:val="nil"/>
      <w:lang w:val="en-US" w:eastAsia="en-GB"/>
    </w:rPr>
  </w:style>
  <w:style w:type="paragraph" w:customStyle="1" w:styleId="Body">
    <w:name w:val="Body"/>
    <w:rsid w:val="00927ABB"/>
    <w:pPr>
      <w:pBdr>
        <w:top w:val="nil"/>
        <w:left w:val="nil"/>
        <w:bottom w:val="nil"/>
        <w:right w:val="nil"/>
        <w:between w:val="nil"/>
        <w:bar w:val="nil"/>
      </w:pBdr>
      <w:suppressAutoHyphens/>
      <w:spacing w:after="0" w:line="240" w:lineRule="auto"/>
      <w:jc w:val="both"/>
    </w:pPr>
    <w:rPr>
      <w:rFonts w:ascii="Arial" w:eastAsia="Arial" w:hAnsi="Arial" w:cs="Arial"/>
      <w:color w:val="000000"/>
      <w:sz w:val="24"/>
      <w:szCs w:val="24"/>
      <w:u w:color="000000"/>
      <w:bdr w:val="nil"/>
      <w:lang w:eastAsia="en-GB"/>
    </w:rPr>
  </w:style>
  <w:style w:type="character" w:styleId="CommentReference">
    <w:name w:val="annotation reference"/>
    <w:basedOn w:val="DefaultParagraphFont"/>
    <w:uiPriority w:val="99"/>
    <w:semiHidden/>
    <w:unhideWhenUsed/>
    <w:rsid w:val="00927ABB"/>
    <w:rPr>
      <w:sz w:val="16"/>
      <w:szCs w:val="16"/>
    </w:rPr>
  </w:style>
  <w:style w:type="paragraph" w:styleId="CommentText">
    <w:name w:val="annotation text"/>
    <w:basedOn w:val="Normal"/>
    <w:link w:val="CommentTextChar"/>
    <w:uiPriority w:val="99"/>
    <w:unhideWhenUsed/>
    <w:rsid w:val="00927A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927ABB"/>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927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AB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0320C"/>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A0320C"/>
    <w:rPr>
      <w:rFonts w:ascii="Times New Roman" w:eastAsia="Arial Unicode MS" w:hAnsi="Times New Roman" w:cs="Times New Roman"/>
      <w:b/>
      <w:bCs/>
      <w:sz w:val="20"/>
      <w:szCs w:val="20"/>
      <w:bdr w:val="nil"/>
      <w:lang w:val="en-US"/>
    </w:rPr>
  </w:style>
  <w:style w:type="character" w:styleId="Hyperlink">
    <w:name w:val="Hyperlink"/>
    <w:basedOn w:val="DefaultParagraphFont"/>
    <w:uiPriority w:val="99"/>
    <w:unhideWhenUsed/>
    <w:rsid w:val="008F60BB"/>
    <w:rPr>
      <w:color w:val="0563C1" w:themeColor="hyperlink"/>
      <w:u w:val="single"/>
    </w:rPr>
  </w:style>
  <w:style w:type="character" w:styleId="UnresolvedMention">
    <w:name w:val="Unresolved Mention"/>
    <w:basedOn w:val="DefaultParagraphFont"/>
    <w:uiPriority w:val="99"/>
    <w:semiHidden/>
    <w:unhideWhenUsed/>
    <w:rsid w:val="008F60BB"/>
    <w:rPr>
      <w:color w:val="605E5C"/>
      <w:shd w:val="clear" w:color="auto" w:fill="E1DFDD"/>
    </w:rPr>
  </w:style>
  <w:style w:type="paragraph" w:customStyle="1" w:styleId="Default">
    <w:name w:val="Default"/>
    <w:rsid w:val="007C582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AB7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74D"/>
  </w:style>
  <w:style w:type="paragraph" w:styleId="Footer">
    <w:name w:val="footer"/>
    <w:basedOn w:val="Normal"/>
    <w:link w:val="FooterChar"/>
    <w:uiPriority w:val="99"/>
    <w:unhideWhenUsed/>
    <w:rsid w:val="00AB7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74D"/>
  </w:style>
  <w:style w:type="paragraph" w:styleId="Revision">
    <w:name w:val="Revision"/>
    <w:hidden/>
    <w:uiPriority w:val="99"/>
    <w:semiHidden/>
    <w:rsid w:val="00AD4A2C"/>
    <w:pPr>
      <w:spacing w:after="0" w:line="240" w:lineRule="auto"/>
    </w:pPr>
  </w:style>
  <w:style w:type="character" w:styleId="FollowedHyperlink">
    <w:name w:val="FollowedHyperlink"/>
    <w:basedOn w:val="DefaultParagraphFont"/>
    <w:uiPriority w:val="99"/>
    <w:semiHidden/>
    <w:unhideWhenUsed/>
    <w:rsid w:val="00C50929"/>
    <w:rPr>
      <w:color w:val="954F72" w:themeColor="followedHyperlink"/>
      <w:u w:val="single"/>
    </w:rPr>
  </w:style>
  <w:style w:type="character" w:customStyle="1" w:styleId="cf01">
    <w:name w:val="cf01"/>
    <w:basedOn w:val="DefaultParagraphFont"/>
    <w:rsid w:val="00B5324A"/>
    <w:rPr>
      <w:rFonts w:ascii="Segoe UI" w:hAnsi="Segoe UI" w:cs="Segoe UI" w:hint="default"/>
      <w:sz w:val="18"/>
      <w:szCs w:val="18"/>
    </w:rPr>
  </w:style>
  <w:style w:type="paragraph" w:styleId="FootnoteText">
    <w:name w:val="footnote text"/>
    <w:basedOn w:val="Normal"/>
    <w:link w:val="FootnoteTextChar"/>
    <w:uiPriority w:val="99"/>
    <w:semiHidden/>
    <w:unhideWhenUsed/>
    <w:rsid w:val="00067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D40"/>
    <w:rPr>
      <w:sz w:val="20"/>
      <w:szCs w:val="20"/>
    </w:rPr>
  </w:style>
  <w:style w:type="character" w:styleId="FootnoteReference">
    <w:name w:val="footnote reference"/>
    <w:basedOn w:val="DefaultParagraphFont"/>
    <w:uiPriority w:val="99"/>
    <w:semiHidden/>
    <w:unhideWhenUsed/>
    <w:rsid w:val="00067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2479">
      <w:bodyDiv w:val="1"/>
      <w:marLeft w:val="0"/>
      <w:marRight w:val="0"/>
      <w:marTop w:val="0"/>
      <w:marBottom w:val="0"/>
      <w:divBdr>
        <w:top w:val="none" w:sz="0" w:space="0" w:color="auto"/>
        <w:left w:val="none" w:sz="0" w:space="0" w:color="auto"/>
        <w:bottom w:val="none" w:sz="0" w:space="0" w:color="auto"/>
        <w:right w:val="none" w:sz="0" w:space="0" w:color="auto"/>
      </w:divBdr>
    </w:div>
    <w:div w:id="46144767">
      <w:bodyDiv w:val="1"/>
      <w:marLeft w:val="0"/>
      <w:marRight w:val="0"/>
      <w:marTop w:val="0"/>
      <w:marBottom w:val="0"/>
      <w:divBdr>
        <w:top w:val="none" w:sz="0" w:space="0" w:color="auto"/>
        <w:left w:val="none" w:sz="0" w:space="0" w:color="auto"/>
        <w:bottom w:val="none" w:sz="0" w:space="0" w:color="auto"/>
        <w:right w:val="none" w:sz="0" w:space="0" w:color="auto"/>
      </w:divBdr>
    </w:div>
    <w:div w:id="84427212">
      <w:bodyDiv w:val="1"/>
      <w:marLeft w:val="0"/>
      <w:marRight w:val="0"/>
      <w:marTop w:val="0"/>
      <w:marBottom w:val="0"/>
      <w:divBdr>
        <w:top w:val="none" w:sz="0" w:space="0" w:color="auto"/>
        <w:left w:val="none" w:sz="0" w:space="0" w:color="auto"/>
        <w:bottom w:val="none" w:sz="0" w:space="0" w:color="auto"/>
        <w:right w:val="none" w:sz="0" w:space="0" w:color="auto"/>
      </w:divBdr>
    </w:div>
    <w:div w:id="813792733">
      <w:bodyDiv w:val="1"/>
      <w:marLeft w:val="0"/>
      <w:marRight w:val="0"/>
      <w:marTop w:val="0"/>
      <w:marBottom w:val="0"/>
      <w:divBdr>
        <w:top w:val="none" w:sz="0" w:space="0" w:color="auto"/>
        <w:left w:val="none" w:sz="0" w:space="0" w:color="auto"/>
        <w:bottom w:val="none" w:sz="0" w:space="0" w:color="auto"/>
        <w:right w:val="none" w:sz="0" w:space="0" w:color="auto"/>
      </w:divBdr>
    </w:div>
    <w:div w:id="893153400">
      <w:bodyDiv w:val="1"/>
      <w:marLeft w:val="0"/>
      <w:marRight w:val="0"/>
      <w:marTop w:val="0"/>
      <w:marBottom w:val="0"/>
      <w:divBdr>
        <w:top w:val="none" w:sz="0" w:space="0" w:color="auto"/>
        <w:left w:val="none" w:sz="0" w:space="0" w:color="auto"/>
        <w:bottom w:val="none" w:sz="0" w:space="0" w:color="auto"/>
        <w:right w:val="none" w:sz="0" w:space="0" w:color="auto"/>
      </w:divBdr>
    </w:div>
    <w:div w:id="1360471782">
      <w:bodyDiv w:val="1"/>
      <w:marLeft w:val="0"/>
      <w:marRight w:val="0"/>
      <w:marTop w:val="0"/>
      <w:marBottom w:val="0"/>
      <w:divBdr>
        <w:top w:val="none" w:sz="0" w:space="0" w:color="auto"/>
        <w:left w:val="none" w:sz="0" w:space="0" w:color="auto"/>
        <w:bottom w:val="none" w:sz="0" w:space="0" w:color="auto"/>
        <w:right w:val="none" w:sz="0" w:space="0" w:color="auto"/>
      </w:divBdr>
    </w:div>
    <w:div w:id="1563322724">
      <w:bodyDiv w:val="1"/>
      <w:marLeft w:val="0"/>
      <w:marRight w:val="0"/>
      <w:marTop w:val="0"/>
      <w:marBottom w:val="0"/>
      <w:divBdr>
        <w:top w:val="none" w:sz="0" w:space="0" w:color="auto"/>
        <w:left w:val="none" w:sz="0" w:space="0" w:color="auto"/>
        <w:bottom w:val="none" w:sz="0" w:space="0" w:color="auto"/>
        <w:right w:val="none" w:sz="0" w:space="0" w:color="auto"/>
      </w:divBdr>
    </w:div>
    <w:div w:id="1577663508">
      <w:bodyDiv w:val="1"/>
      <w:marLeft w:val="0"/>
      <w:marRight w:val="0"/>
      <w:marTop w:val="0"/>
      <w:marBottom w:val="0"/>
      <w:divBdr>
        <w:top w:val="none" w:sz="0" w:space="0" w:color="auto"/>
        <w:left w:val="none" w:sz="0" w:space="0" w:color="auto"/>
        <w:bottom w:val="none" w:sz="0" w:space="0" w:color="auto"/>
        <w:right w:val="none" w:sz="0" w:space="0" w:color="auto"/>
      </w:divBdr>
    </w:div>
    <w:div w:id="1696808307">
      <w:bodyDiv w:val="1"/>
      <w:marLeft w:val="0"/>
      <w:marRight w:val="0"/>
      <w:marTop w:val="0"/>
      <w:marBottom w:val="0"/>
      <w:divBdr>
        <w:top w:val="none" w:sz="0" w:space="0" w:color="auto"/>
        <w:left w:val="none" w:sz="0" w:space="0" w:color="auto"/>
        <w:bottom w:val="none" w:sz="0" w:space="0" w:color="auto"/>
        <w:right w:val="none" w:sz="0" w:space="0" w:color="auto"/>
      </w:divBdr>
    </w:div>
    <w:div w:id="1729066882">
      <w:bodyDiv w:val="1"/>
      <w:marLeft w:val="0"/>
      <w:marRight w:val="0"/>
      <w:marTop w:val="0"/>
      <w:marBottom w:val="0"/>
      <w:divBdr>
        <w:top w:val="none" w:sz="0" w:space="0" w:color="auto"/>
        <w:left w:val="none" w:sz="0" w:space="0" w:color="auto"/>
        <w:bottom w:val="none" w:sz="0" w:space="0" w:color="auto"/>
        <w:right w:val="none" w:sz="0" w:space="0" w:color="auto"/>
      </w:divBdr>
    </w:div>
    <w:div w:id="1924946999">
      <w:bodyDiv w:val="1"/>
      <w:marLeft w:val="0"/>
      <w:marRight w:val="0"/>
      <w:marTop w:val="0"/>
      <w:marBottom w:val="0"/>
      <w:divBdr>
        <w:top w:val="none" w:sz="0" w:space="0" w:color="auto"/>
        <w:left w:val="none" w:sz="0" w:space="0" w:color="auto"/>
        <w:bottom w:val="none" w:sz="0" w:space="0" w:color="auto"/>
        <w:right w:val="none" w:sz="0" w:space="0" w:color="auto"/>
      </w:divBdr>
    </w:div>
    <w:div w:id="1930700052">
      <w:bodyDiv w:val="1"/>
      <w:marLeft w:val="0"/>
      <w:marRight w:val="0"/>
      <w:marTop w:val="0"/>
      <w:marBottom w:val="0"/>
      <w:divBdr>
        <w:top w:val="none" w:sz="0" w:space="0" w:color="auto"/>
        <w:left w:val="none" w:sz="0" w:space="0" w:color="auto"/>
        <w:bottom w:val="none" w:sz="0" w:space="0" w:color="auto"/>
        <w:right w:val="none" w:sz="0" w:space="0" w:color="auto"/>
      </w:divBdr>
    </w:div>
    <w:div w:id="203379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atermanchester.communitypharmacy.org.uk/localities/salford-services/salford-services/" TargetMode="External"/><Relationship Id="rId18" Type="http://schemas.openxmlformats.org/officeDocument/2006/relationships/hyperlink" Target="https://www.e-lfh.org.uk/programmes/safeguarding-adults/" TargetMode="External"/><Relationship Id="rId26" Type="http://schemas.openxmlformats.org/officeDocument/2006/relationships/hyperlink" Target="https://www.ncsct.co.uk/publications/category/varenicline" TargetMode="External"/><Relationship Id="rId3" Type="http://schemas.openxmlformats.org/officeDocument/2006/relationships/customXml" Target="../customXml/item3.xml"/><Relationship Id="rId21" Type="http://schemas.openxmlformats.org/officeDocument/2006/relationships/hyperlink" Target="mailto:health.improvement@salford.gov.uk" TargetMode="Externa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yperlink" Target="https://www.cppe.ac.uk/programmes/l?t=PTGPDIR-E-01&amp;evid=43589" TargetMode="External"/><Relationship Id="rId25" Type="http://schemas.openxmlformats.org/officeDocument/2006/relationships/hyperlink" Target="https://www.gov.uk/government/publications/vat-introducing-a-new-zero-rate-to-extend-the-scope-of-patient-group-directions/introducing-a-new-vat-zero-rate-to-extend-the-scope-of-patient-group-directions"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e-lfh.org.uk%2Fprogrammes%2Fpatient-group-directions%2F&amp;data=05%7C02%7Cjake.williams%40salford.gov.uk%7C388100174f6e42281aaf08dd66ee05ad%7C68c00060d80e40a5b83f3b8a5bc570b5%7C0%7C0%7C638779894691436318%7CUnknown%7CTWFpbGZsb3d8eyJFbXB0eU1hcGkiOnRydWUsIlYiOiIwLjAuMDAwMCIsIlAiOiJXaW4zMiIsIkFOIjoiTWFpbCIsIldUIjoyfQ%3D%3D%7C0%7C%7C%7C&amp;sdata=mspDQVehI%2BiDIGEN9RR2M1NCumHbqAEcgplvsNFzUnk%3D&amp;reserved=0" TargetMode="External"/><Relationship Id="rId20" Type="http://schemas.openxmlformats.org/officeDocument/2006/relationships/hyperlink" Target="https://cpe.org.uk/national-pharmacy-services/essential-services/healthy-living-pharmacies/hlp-introduction-and-backgroun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nice.org.uk/guidance/qs207" TargetMode="External"/><Relationship Id="rId5" Type="http://schemas.openxmlformats.org/officeDocument/2006/relationships/numbering" Target="numbering.xml"/><Relationship Id="rId15" Type="http://schemas.openxmlformats.org/officeDocument/2006/relationships/hyperlink" Target="https://elearning.ncsct.co.uk/vba-launch" TargetMode="External"/><Relationship Id="rId23" Type="http://schemas.openxmlformats.org/officeDocument/2006/relationships/hyperlink" Target="https://www.ncsct.co.uk/library/view/pdf/Commissioning-delivery-and-monitoring-guidance.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csct.co.uk/library/view/pdf/Vaping-a-guide-for-health-and-social-care-professional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eatermanchester.communitypharmacy.org.uk/gm-care-record-2/" TargetMode="External"/><Relationship Id="rId22" Type="http://schemas.openxmlformats.org/officeDocument/2006/relationships/hyperlink" Target="https://www.nice.org.uk/guidance/ng209" TargetMode="External"/><Relationship Id="rId27" Type="http://schemas.openxmlformats.org/officeDocument/2006/relationships/hyperlink" Target="https://www.ncsct.co.uk/publications/Cytisine-SPC"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csct.co.uk/library/view/pdf/Cytisine.pdf" TargetMode="External"/><Relationship Id="rId2" Type="http://schemas.openxmlformats.org/officeDocument/2006/relationships/hyperlink" Target="https://fingertips.phe.org.uk/profile/tobacco-control/data" TargetMode="External"/><Relationship Id="rId1" Type="http://schemas.openxmlformats.org/officeDocument/2006/relationships/hyperlink" Target="https://fingertips.phe.org.uk/profile/tobacco-contro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f13036-231b-4989-bc00-f5b1d53b5c4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6FB2686C49DA4E9C50F38FCBD5F67F" ma:contentTypeVersion="18" ma:contentTypeDescription="Create a new document." ma:contentTypeScope="" ma:versionID="92b66da3ad0fa23b0daf4a2938449e78">
  <xsd:schema xmlns:xsd="http://www.w3.org/2001/XMLSchema" xmlns:xs="http://www.w3.org/2001/XMLSchema" xmlns:p="http://schemas.microsoft.com/office/2006/metadata/properties" xmlns:ns3="72f13036-231b-4989-bc00-f5b1d53b5c4a" xmlns:ns4="846c5e50-59dd-4eaa-8ceb-378571f66d17" targetNamespace="http://schemas.microsoft.com/office/2006/metadata/properties" ma:root="true" ma:fieldsID="f93290b2b5db7ca562e8f6f71f25f674" ns3:_="" ns4:_="">
    <xsd:import namespace="72f13036-231b-4989-bc00-f5b1d53b5c4a"/>
    <xsd:import namespace="846c5e50-59dd-4eaa-8ceb-378571f66d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13036-231b-4989-bc00-f5b1d53b5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6c5e50-59dd-4eaa-8ceb-378571f66d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637BB-BA8A-4DF3-8A61-DC4D85171C1B}">
  <ds:schemaRefs>
    <ds:schemaRef ds:uri="http://schemas.microsoft.com/sharepoint/v3/contenttype/forms"/>
  </ds:schemaRefs>
</ds:datastoreItem>
</file>

<file path=customXml/itemProps2.xml><?xml version="1.0" encoding="utf-8"?>
<ds:datastoreItem xmlns:ds="http://schemas.openxmlformats.org/officeDocument/2006/customXml" ds:itemID="{051368D5-B564-456E-B3D3-A6809378B0F3}">
  <ds:schemaRefs>
    <ds:schemaRef ds:uri="http://schemas.microsoft.com/office/2006/metadata/properties"/>
    <ds:schemaRef ds:uri="http://schemas.microsoft.com/office/infopath/2007/PartnerControls"/>
    <ds:schemaRef ds:uri="72f13036-231b-4989-bc00-f5b1d53b5c4a"/>
  </ds:schemaRefs>
</ds:datastoreItem>
</file>

<file path=customXml/itemProps3.xml><?xml version="1.0" encoding="utf-8"?>
<ds:datastoreItem xmlns:ds="http://schemas.openxmlformats.org/officeDocument/2006/customXml" ds:itemID="{A677C849-F175-4CD5-BE17-53A1F0D26D22}">
  <ds:schemaRefs>
    <ds:schemaRef ds:uri="http://schemas.openxmlformats.org/officeDocument/2006/bibliography"/>
  </ds:schemaRefs>
</ds:datastoreItem>
</file>

<file path=customXml/itemProps4.xml><?xml version="1.0" encoding="utf-8"?>
<ds:datastoreItem xmlns:ds="http://schemas.openxmlformats.org/officeDocument/2006/customXml" ds:itemID="{02C02F2B-C114-42AC-A4C7-DD429CF87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13036-231b-4989-bc00-f5b1d53b5c4a"/>
    <ds:schemaRef ds:uri="846c5e50-59dd-4eaa-8ceb-378571f66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4321</Words>
  <Characters>24633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Scowcroft</dc:creator>
  <cp:keywords/>
  <dc:description/>
  <cp:lastModifiedBy>Adrian Kuznicki</cp:lastModifiedBy>
  <cp:revision>2</cp:revision>
  <dcterms:created xsi:type="dcterms:W3CDTF">2025-04-09T07:32:00Z</dcterms:created>
  <dcterms:modified xsi:type="dcterms:W3CDTF">2025-04-09T07:32:00Z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0x010100E76FB2686C49DA4E9C50F38FCBD5F67F</vt:lpwstr>
  </property>
</Properties>
</file>